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71" w:rsidRDefault="00BE6A71" w:rsidP="00BE6A71">
      <w:pPr>
        <w:pStyle w:val="1"/>
        <w:spacing w:before="0" w:after="0" w:line="500" w:lineRule="exact"/>
        <w:jc w:val="left"/>
        <w:rPr>
          <w:rFonts w:ascii="宋体" w:eastAsia="宋体" w:hAnsi="宋体"/>
          <w:b w:val="0"/>
          <w:color w:val="000000"/>
          <w:sz w:val="24"/>
          <w:szCs w:val="24"/>
        </w:rPr>
      </w:pPr>
      <w:r>
        <w:rPr>
          <w:rFonts w:ascii="宋体" w:eastAsia="宋体" w:hAnsi="宋体" w:hint="eastAsia"/>
          <w:b w:val="0"/>
          <w:color w:val="000000"/>
          <w:sz w:val="24"/>
          <w:szCs w:val="24"/>
        </w:rPr>
        <w:t>附件</w:t>
      </w:r>
      <w:r>
        <w:rPr>
          <w:rFonts w:ascii="宋体" w:eastAsia="宋体" w:hAnsi="宋体"/>
          <w:b w:val="0"/>
          <w:color w:val="000000"/>
          <w:sz w:val="24"/>
          <w:szCs w:val="24"/>
        </w:rPr>
        <w:t>1</w:t>
      </w:r>
    </w:p>
    <w:p w:rsidR="00BE6A71" w:rsidRDefault="00BE6A71" w:rsidP="00BE6A71">
      <w:pPr>
        <w:pStyle w:val="1"/>
        <w:spacing w:before="0" w:afterLines="50" w:line="500" w:lineRule="exact"/>
        <w:rPr>
          <w:rFonts w:ascii="宋体" w:eastAsia="宋体" w:hAnsi="宋体"/>
          <w:color w:val="000000"/>
          <w:szCs w:val="32"/>
        </w:rPr>
      </w:pPr>
      <w:r>
        <w:rPr>
          <w:rFonts w:ascii="宋体" w:eastAsia="宋体" w:hAnsi="宋体" w:hint="eastAsia"/>
          <w:color w:val="000000"/>
          <w:szCs w:val="32"/>
        </w:rPr>
        <w:t>中国高校产学研创新基金</w:t>
      </w:r>
      <w:r>
        <w:rPr>
          <w:rFonts w:ascii="宋体" w:eastAsia="宋体" w:hAnsi="宋体"/>
          <w:color w:val="000000"/>
          <w:szCs w:val="32"/>
        </w:rPr>
        <w:t>-</w:t>
      </w:r>
      <w:r>
        <w:rPr>
          <w:rFonts w:ascii="宋体" w:eastAsia="宋体" w:hAnsi="宋体" w:hint="eastAsia"/>
          <w:color w:val="000000"/>
          <w:szCs w:val="32"/>
        </w:rPr>
        <w:t>用友专项申请指南</w:t>
      </w:r>
      <w:r>
        <w:rPr>
          <w:rFonts w:ascii="宋体" w:eastAsia="宋体" w:hAnsi="宋体"/>
          <w:color w:val="000000"/>
          <w:szCs w:val="32"/>
        </w:rPr>
        <w:t xml:space="preserve"> </w:t>
      </w:r>
    </w:p>
    <w:p w:rsidR="00BE6A71" w:rsidRDefault="00BE6A71" w:rsidP="00BE6A71">
      <w:pPr>
        <w:spacing w:line="460" w:lineRule="exact"/>
        <w:ind w:firstLine="480"/>
        <w:rPr>
          <w:rFonts w:ascii="宋体"/>
          <w:sz w:val="24"/>
          <w:szCs w:val="24"/>
        </w:rPr>
      </w:pPr>
      <w:r>
        <w:rPr>
          <w:rFonts w:ascii="宋体" w:hAnsi="宋体" w:hint="eastAsia"/>
          <w:sz w:val="24"/>
          <w:szCs w:val="24"/>
        </w:rPr>
        <w:t>教育部科技发展中心与用友网络科技股份有限公司、华夏长城教育咨询有限公司联合设立“中国高校产学院创新基金</w:t>
      </w:r>
      <w:r>
        <w:rPr>
          <w:rFonts w:ascii="宋体"/>
          <w:sz w:val="24"/>
          <w:szCs w:val="24"/>
        </w:rPr>
        <w:t>-</w:t>
      </w:r>
      <w:r>
        <w:rPr>
          <w:rFonts w:ascii="宋体" w:hAnsi="宋体" w:hint="eastAsia"/>
          <w:sz w:val="24"/>
          <w:szCs w:val="24"/>
        </w:rPr>
        <w:t>用友专项”，支持高校在大数据、云计算、云原生开发、智能机器人平台等</w:t>
      </w:r>
      <w:r w:rsidRPr="001B6BA1">
        <w:rPr>
          <w:rFonts w:ascii="宋体" w:hAnsi="宋体" w:hint="eastAsia"/>
          <w:sz w:val="24"/>
          <w:szCs w:val="24"/>
        </w:rPr>
        <w:t>领域的科研和教</w:t>
      </w:r>
      <w:r>
        <w:rPr>
          <w:rFonts w:ascii="宋体" w:hAnsi="宋体" w:hint="eastAsia"/>
          <w:sz w:val="24"/>
          <w:szCs w:val="24"/>
        </w:rPr>
        <w:t>学</w:t>
      </w:r>
      <w:r w:rsidRPr="001B6BA1">
        <w:rPr>
          <w:rFonts w:ascii="宋体" w:hAnsi="宋体" w:hint="eastAsia"/>
          <w:sz w:val="24"/>
          <w:szCs w:val="24"/>
        </w:rPr>
        <w:t>改革创新研究</w:t>
      </w:r>
      <w:r>
        <w:rPr>
          <w:rFonts w:ascii="宋体" w:hAnsi="宋体" w:hint="eastAsia"/>
          <w:sz w:val="24"/>
          <w:szCs w:val="24"/>
        </w:rPr>
        <w:t>。</w:t>
      </w:r>
    </w:p>
    <w:p w:rsidR="00BE6A71" w:rsidRDefault="00BE6A71" w:rsidP="00BE6A71">
      <w:pPr>
        <w:pStyle w:val="2"/>
        <w:spacing w:before="163" w:line="540" w:lineRule="exact"/>
      </w:pPr>
      <w:r>
        <w:rPr>
          <w:rFonts w:hint="eastAsia"/>
        </w:rPr>
        <w:t>课题方向</w:t>
      </w:r>
    </w:p>
    <w:p w:rsidR="00BE6A71" w:rsidRDefault="00BE6A71" w:rsidP="00BE6A71">
      <w:pPr>
        <w:spacing w:before="0" w:after="0" w:line="500" w:lineRule="exact"/>
        <w:ind w:firstLineChars="0" w:firstLine="0"/>
        <w:rPr>
          <w:rFonts w:ascii="宋体"/>
          <w:sz w:val="24"/>
          <w:szCs w:val="24"/>
        </w:rPr>
      </w:pPr>
      <w:r>
        <w:rPr>
          <w:rFonts w:ascii="宋体" w:hAnsi="宋体"/>
          <w:sz w:val="24"/>
          <w:szCs w:val="24"/>
        </w:rPr>
        <w:t xml:space="preserve">   </w:t>
      </w:r>
      <w:r>
        <w:rPr>
          <w:rFonts w:ascii="宋体" w:hAnsi="宋体" w:hint="eastAsia"/>
          <w:sz w:val="24"/>
          <w:szCs w:val="24"/>
        </w:rPr>
        <w:t>“中国高校产学研创新基金</w:t>
      </w:r>
      <w:r>
        <w:rPr>
          <w:rFonts w:ascii="宋体"/>
          <w:sz w:val="24"/>
          <w:szCs w:val="24"/>
        </w:rPr>
        <w:t>-</w:t>
      </w:r>
      <w:r>
        <w:rPr>
          <w:rFonts w:ascii="宋体" w:hAnsi="宋体" w:hint="eastAsia"/>
          <w:sz w:val="24"/>
          <w:szCs w:val="24"/>
        </w:rPr>
        <w:t>用友专项”面向高校的新工科建设、交叉学科在高校的教学、科研、学科建设和社会服务等方面的创新实践，以科技变革促进教育变革，创新人才培养机制，推动社会发展为目标，为每个课题提供不超过</w:t>
      </w:r>
      <w:r>
        <w:rPr>
          <w:rFonts w:ascii="宋体" w:hAnsi="宋体"/>
          <w:sz w:val="24"/>
          <w:szCs w:val="24"/>
        </w:rPr>
        <w:t>50</w:t>
      </w:r>
      <w:r>
        <w:rPr>
          <w:rFonts w:ascii="宋体" w:hAnsi="宋体" w:hint="eastAsia"/>
          <w:sz w:val="24"/>
          <w:szCs w:val="24"/>
        </w:rPr>
        <w:t>万元的资助（包括</w:t>
      </w:r>
      <w:r>
        <w:rPr>
          <w:rFonts w:ascii="宋体" w:hAnsi="宋体"/>
          <w:sz w:val="24"/>
          <w:szCs w:val="24"/>
        </w:rPr>
        <w:t>20</w:t>
      </w:r>
      <w:r>
        <w:rPr>
          <w:rFonts w:ascii="宋体" w:hAnsi="宋体" w:hint="eastAsia"/>
          <w:sz w:val="24"/>
          <w:szCs w:val="24"/>
        </w:rPr>
        <w:t>万元的研究经费和</w:t>
      </w:r>
      <w:r>
        <w:rPr>
          <w:rFonts w:ascii="宋体" w:hAnsi="宋体"/>
          <w:sz w:val="24"/>
          <w:szCs w:val="24"/>
        </w:rPr>
        <w:t>30</w:t>
      </w:r>
      <w:r>
        <w:rPr>
          <w:rFonts w:ascii="宋体" w:hAnsi="宋体" w:hint="eastAsia"/>
          <w:sz w:val="24"/>
          <w:szCs w:val="24"/>
        </w:rPr>
        <w:t>万元的软硬件平台等）。课题的选题方向见表一、表二，是以用友网络科技股份有限公司提供的技术平台（表三）为主要工具，以学科交叉为前提，以多学科技术融合为目标，实现两个方向的科研创新。第一，新工科建设方向：以用友网络科技股份有限公司的科技产品和技术，驱动专业教育学科的基础理论、方法及应用，推动在大数据技术与应用、智能机器人、云计算、移动智能、云原生方向的理论与技术的研究。第二，交叉学科方向：以用友网络科技股份有限公司的科技产品和技术，支持利用信息科学领域的技术或理论研究与化学、生命科学、管理科学、中医药、能源、经济与金融等学科领域的研究与应用深度结合，支持并鼓励开展多学科交叉融合研究，探索交叉学科研究的新概念、新理论、新方法和新技术，构建交叉融合的科技成果。</w:t>
      </w:r>
    </w:p>
    <w:p w:rsidR="00BE6A71" w:rsidRDefault="00BE6A71" w:rsidP="00BE6A71">
      <w:pPr>
        <w:spacing w:before="0" w:after="0" w:line="500" w:lineRule="exact"/>
        <w:ind w:firstLineChars="0" w:firstLine="0"/>
        <w:jc w:val="center"/>
        <w:rPr>
          <w:b/>
          <w:sz w:val="24"/>
          <w:szCs w:val="24"/>
        </w:rPr>
      </w:pPr>
      <w:r>
        <w:rPr>
          <w:rFonts w:hint="eastAsia"/>
          <w:b/>
          <w:sz w:val="24"/>
          <w:szCs w:val="24"/>
        </w:rPr>
        <w:t>表一</w:t>
      </w:r>
      <w:r>
        <w:rPr>
          <w:b/>
          <w:sz w:val="24"/>
          <w:szCs w:val="24"/>
        </w:rPr>
        <w:t xml:space="preserve">  “</w:t>
      </w:r>
      <w:r>
        <w:rPr>
          <w:rFonts w:hint="eastAsia"/>
          <w:b/>
          <w:sz w:val="24"/>
          <w:szCs w:val="24"/>
        </w:rPr>
        <w:t>新工科建设方向</w:t>
      </w:r>
      <w:r>
        <w:rPr>
          <w:b/>
          <w:sz w:val="24"/>
          <w:szCs w:val="24"/>
        </w:rPr>
        <w:t>”</w:t>
      </w:r>
      <w:r>
        <w:rPr>
          <w:rFonts w:hint="eastAsia"/>
          <w:b/>
          <w:sz w:val="24"/>
          <w:szCs w:val="24"/>
        </w:rPr>
        <w:t>选题列表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90"/>
        <w:gridCol w:w="6095"/>
      </w:tblGrid>
      <w:tr w:rsidR="00BE6A71" w:rsidRPr="00272787" w:rsidTr="004D02BD">
        <w:trPr>
          <w:trHeight w:val="487"/>
        </w:trPr>
        <w:tc>
          <w:tcPr>
            <w:tcW w:w="704" w:type="dxa"/>
            <w:shd w:val="clear" w:color="auto" w:fill="D0CECE"/>
            <w:vAlign w:val="center"/>
          </w:tcPr>
          <w:p w:rsidR="00BE6A71" w:rsidRPr="00272787" w:rsidRDefault="00BE6A71" w:rsidP="004D02BD">
            <w:pPr>
              <w:spacing w:before="0" w:after="0"/>
              <w:ind w:firstLineChars="0" w:firstLine="0"/>
              <w:jc w:val="center"/>
              <w:rPr>
                <w:rFonts w:ascii="宋体"/>
                <w:b/>
                <w:szCs w:val="21"/>
              </w:rPr>
            </w:pPr>
            <w:r w:rsidRPr="00272787">
              <w:rPr>
                <w:rFonts w:ascii="宋体" w:hAnsi="宋体" w:hint="eastAsia"/>
                <w:b/>
                <w:szCs w:val="21"/>
              </w:rPr>
              <w:t>方向编号</w:t>
            </w:r>
          </w:p>
        </w:tc>
        <w:tc>
          <w:tcPr>
            <w:tcW w:w="1990" w:type="dxa"/>
            <w:shd w:val="clear" w:color="auto" w:fill="D0CECE"/>
            <w:vAlign w:val="center"/>
          </w:tcPr>
          <w:p w:rsidR="00BE6A71" w:rsidRPr="00272787" w:rsidRDefault="00BE6A71" w:rsidP="004D02BD">
            <w:pPr>
              <w:spacing w:before="0" w:after="0"/>
              <w:ind w:firstLineChars="0" w:firstLine="0"/>
              <w:jc w:val="center"/>
              <w:rPr>
                <w:rFonts w:ascii="宋体"/>
                <w:b/>
                <w:szCs w:val="21"/>
              </w:rPr>
            </w:pPr>
            <w:r w:rsidRPr="00272787">
              <w:rPr>
                <w:rFonts w:ascii="宋体" w:hAnsi="宋体" w:hint="eastAsia"/>
                <w:b/>
                <w:szCs w:val="21"/>
              </w:rPr>
              <w:t>课题方向</w:t>
            </w:r>
          </w:p>
        </w:tc>
        <w:tc>
          <w:tcPr>
            <w:tcW w:w="6095" w:type="dxa"/>
            <w:shd w:val="clear" w:color="auto" w:fill="D0CECE"/>
            <w:vAlign w:val="center"/>
          </w:tcPr>
          <w:p w:rsidR="00BE6A71" w:rsidRPr="00272787" w:rsidRDefault="00BE6A71" w:rsidP="004D02BD">
            <w:pPr>
              <w:spacing w:before="0" w:after="0"/>
              <w:ind w:firstLineChars="0" w:firstLine="0"/>
              <w:jc w:val="center"/>
              <w:rPr>
                <w:rFonts w:ascii="宋体"/>
                <w:b/>
                <w:szCs w:val="21"/>
              </w:rPr>
            </w:pPr>
            <w:r w:rsidRPr="00272787">
              <w:rPr>
                <w:rFonts w:ascii="宋体" w:hAnsi="宋体" w:hint="eastAsia"/>
                <w:b/>
                <w:szCs w:val="21"/>
              </w:rPr>
              <w:t>课题介绍</w:t>
            </w:r>
          </w:p>
        </w:tc>
      </w:tr>
      <w:tr w:rsidR="00BE6A71" w:rsidRPr="00272787" w:rsidTr="004D02BD">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A01</w:t>
            </w:r>
          </w:p>
        </w:tc>
        <w:tc>
          <w:tcPr>
            <w:tcW w:w="1990" w:type="dxa"/>
            <w:vAlign w:val="center"/>
          </w:tcPr>
          <w:p w:rsidR="00BE6A71" w:rsidRPr="00272787" w:rsidRDefault="00BE6A71" w:rsidP="004D02BD">
            <w:pPr>
              <w:tabs>
                <w:tab w:val="left" w:pos="615"/>
              </w:tabs>
              <w:spacing w:before="0" w:after="0"/>
              <w:ind w:firstLineChars="0" w:firstLine="0"/>
              <w:rPr>
                <w:rFonts w:ascii="宋体"/>
                <w:color w:val="FF0000"/>
                <w:sz w:val="20"/>
              </w:rPr>
            </w:pPr>
            <w:r w:rsidRPr="00272787">
              <w:rPr>
                <w:rFonts w:ascii="宋体" w:hAnsi="宋体" w:hint="eastAsia"/>
                <w:sz w:val="20"/>
              </w:rPr>
              <w:t>大数据技术与应用</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实现以大数据技术为基础，以科研创新为目标，以应用成果为结论的课题研究，包括但不限于以下范围：数据可视化、数据挖掘、应用模型研究、数据统计分析、数据库的扩展方式、主数据的发展技术、企业服务总线等应用技术或领域。以此推动高校教师、各行业的研究人员开展以大数据为核心的各行业各领域科研创新，为学校建立新工科专业架构，课程体系，实验方案，工程实施等。</w:t>
            </w:r>
          </w:p>
        </w:tc>
      </w:tr>
      <w:tr w:rsidR="00BE6A71" w:rsidRPr="00272787" w:rsidTr="004D02BD">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A</w:t>
            </w:r>
            <w:r w:rsidRPr="00272787">
              <w:rPr>
                <w:rFonts w:ascii="宋体"/>
                <w:sz w:val="20"/>
              </w:rPr>
              <w:t>0</w:t>
            </w:r>
            <w:r w:rsidRPr="00272787">
              <w:rPr>
                <w:rFonts w:ascii="宋体" w:hAnsi="宋体"/>
                <w:sz w:val="20"/>
              </w:rPr>
              <w:t>2</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智能机器人</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以人工智能结合机器人技术充实在各领域的应用为目标。推动领域拓展，支持行业发展，建立学术体系，构建专业框架，结合教学管理，融入教学方法，使产业结构化，学科交叉化，人才培养个性化。课题研究的方向包括但不限与：教育领域，矿山安全智能管理，化工环境安全，医学机器人远程控制、食堂刷脸支付，课堂教学智能监控，工业车间监控等。</w:t>
            </w:r>
          </w:p>
        </w:tc>
      </w:tr>
      <w:tr w:rsidR="00BE6A71" w:rsidRPr="00272787" w:rsidTr="004D02BD">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lastRenderedPageBreak/>
              <w:t>A03</w:t>
            </w:r>
          </w:p>
        </w:tc>
        <w:tc>
          <w:tcPr>
            <w:tcW w:w="1990" w:type="dxa"/>
            <w:vAlign w:val="center"/>
          </w:tcPr>
          <w:p w:rsidR="00BE6A71" w:rsidRPr="00272787" w:rsidRDefault="00BE6A71" w:rsidP="004D02BD">
            <w:pPr>
              <w:tabs>
                <w:tab w:val="left" w:pos="615"/>
              </w:tabs>
              <w:spacing w:before="0" w:after="0"/>
              <w:ind w:firstLineChars="0" w:firstLine="0"/>
              <w:rPr>
                <w:rFonts w:ascii="宋体"/>
                <w:color w:val="FF0000"/>
                <w:sz w:val="20"/>
              </w:rPr>
            </w:pPr>
            <w:r w:rsidRPr="00272787">
              <w:rPr>
                <w:rFonts w:ascii="宋体" w:hAnsi="宋体" w:hint="eastAsia"/>
                <w:sz w:val="20"/>
              </w:rPr>
              <w:t>云计算</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以云计算结合大数据在教育领域的应用和研究为主，可结合相关考试或教改过程来进行研究，以人工智能、大数据技术驱动标准化教育变革和创新。研究内容包括但不限于，在线教学、在线实验、在线作业、在线考试、在线交流，以及基于在线教师和学生学习行为分析等。</w:t>
            </w:r>
          </w:p>
        </w:tc>
      </w:tr>
      <w:tr w:rsidR="00BE6A71" w:rsidRPr="00272787" w:rsidTr="004D02BD">
        <w:trPr>
          <w:trHeight w:val="1598"/>
        </w:trPr>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A04</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移动智能</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以移动智能在教育领域的创新应用为目标，可结合相关专业、不同领域的应用进行研究，以移动智能为主，以其他技术为辅助，联系实际应用，驱动教育变革和创新。包括但不限于：移动智能在教学过程、教学管理、校园管理等场景下的应用，基于互联网大环境下进行分析研究等。</w:t>
            </w:r>
          </w:p>
        </w:tc>
      </w:tr>
      <w:tr w:rsidR="00BE6A71" w:rsidRPr="00272787" w:rsidTr="004D02BD">
        <w:trPr>
          <w:trHeight w:val="1447"/>
        </w:trPr>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A05</w:t>
            </w:r>
          </w:p>
        </w:tc>
        <w:tc>
          <w:tcPr>
            <w:tcW w:w="1990" w:type="dxa"/>
            <w:vAlign w:val="center"/>
          </w:tcPr>
          <w:p w:rsidR="00BE6A71" w:rsidRPr="00272787" w:rsidRDefault="00BE6A71" w:rsidP="004D02BD">
            <w:pPr>
              <w:tabs>
                <w:tab w:val="left" w:pos="615"/>
              </w:tabs>
              <w:spacing w:before="0" w:after="0"/>
              <w:ind w:firstLineChars="0" w:firstLine="0"/>
              <w:rPr>
                <w:rFonts w:ascii="宋体"/>
                <w:b/>
                <w:sz w:val="20"/>
              </w:rPr>
            </w:pPr>
            <w:r w:rsidRPr="00272787">
              <w:rPr>
                <w:rFonts w:ascii="宋体" w:hAnsi="宋体" w:hint="eastAsia"/>
                <w:sz w:val="20"/>
              </w:rPr>
              <w:t>云原生</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研究的内容包括但不限于：研究云架构，云理论，云计算核心技术，结合系统论、教育论等理论，建立新工科云计算最核心的专业架构，底层技术课程体系，云原生实验方案等，对原生云进行开发和研究。</w:t>
            </w:r>
          </w:p>
        </w:tc>
      </w:tr>
      <w:tr w:rsidR="00BE6A71" w:rsidRPr="00272787" w:rsidTr="004D02BD">
        <w:trPr>
          <w:trHeight w:val="1598"/>
        </w:trPr>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A06</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人工智能技术与应用</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研究内容以人工智能结合大数据在教育领域或其他领域的研究和应用为主要目标，目的是使教育领域或者其他领域的应用过程更加智能化，人才的培养更加个性化。教育课题研究的方向包括但不限于：校园安全智能管理，课堂教学智能监控、辅助智能教学等，其他领域的研究包括但不限于：工程控制过程的安全与监控，智能辅助治疗过程分析与控制等</w:t>
            </w:r>
          </w:p>
        </w:tc>
      </w:tr>
    </w:tbl>
    <w:tbl>
      <w:tblPr>
        <w:tblpPr w:leftFromText="180" w:rightFromText="180" w:vertAnchor="text" w:tblpX="10427" w:tblpY="-5549"/>
        <w:tblOverlap w:val="never"/>
        <w:tblW w:w="1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tblGrid>
      <w:tr w:rsidR="00BE6A71" w:rsidRPr="00272787" w:rsidTr="004D02BD">
        <w:trPr>
          <w:trHeight w:val="30"/>
        </w:trPr>
        <w:tc>
          <w:tcPr>
            <w:tcW w:w="1698" w:type="dxa"/>
          </w:tcPr>
          <w:p w:rsidR="00BE6A71" w:rsidRPr="00272787" w:rsidRDefault="00BE6A71" w:rsidP="004D02BD">
            <w:pPr>
              <w:pStyle w:val="2"/>
              <w:spacing w:before="163" w:line="500" w:lineRule="exact"/>
            </w:pPr>
          </w:p>
        </w:tc>
      </w:tr>
    </w:tbl>
    <w:tbl>
      <w:tblPr>
        <w:tblpPr w:leftFromText="180" w:rightFromText="180" w:vertAnchor="text" w:tblpX="10427" w:tblpY="32"/>
        <w:tblOverlap w:val="never"/>
        <w:tblW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tblGrid>
      <w:tr w:rsidR="00BE6A71" w:rsidRPr="00272787" w:rsidTr="004D02BD">
        <w:trPr>
          <w:trHeight w:val="30"/>
        </w:trPr>
        <w:tc>
          <w:tcPr>
            <w:tcW w:w="1638" w:type="dxa"/>
          </w:tcPr>
          <w:p w:rsidR="00BE6A71" w:rsidRPr="00272787" w:rsidRDefault="00BE6A71" w:rsidP="004D02BD">
            <w:pPr>
              <w:pStyle w:val="2"/>
              <w:spacing w:before="163" w:line="500" w:lineRule="exact"/>
            </w:pPr>
          </w:p>
        </w:tc>
      </w:tr>
    </w:tbl>
    <w:p w:rsidR="00BE6A71" w:rsidRDefault="00BE6A71" w:rsidP="00BE6A71">
      <w:pPr>
        <w:spacing w:before="0" w:after="0" w:line="500" w:lineRule="exact"/>
        <w:ind w:firstLineChars="0" w:firstLine="0"/>
        <w:rPr>
          <w:b/>
          <w:sz w:val="24"/>
          <w:szCs w:val="24"/>
        </w:rPr>
      </w:pPr>
    </w:p>
    <w:p w:rsidR="00BE6A71" w:rsidRDefault="00BE6A71" w:rsidP="00BE6A71">
      <w:pPr>
        <w:spacing w:before="0" w:after="0" w:line="500" w:lineRule="exact"/>
        <w:ind w:firstLineChars="0" w:firstLine="0"/>
        <w:jc w:val="center"/>
        <w:rPr>
          <w:b/>
          <w:sz w:val="24"/>
          <w:szCs w:val="24"/>
        </w:rPr>
      </w:pPr>
      <w:r>
        <w:rPr>
          <w:rFonts w:hint="eastAsia"/>
          <w:b/>
          <w:sz w:val="24"/>
          <w:szCs w:val="24"/>
        </w:rPr>
        <w:t>表二</w:t>
      </w:r>
      <w:r>
        <w:rPr>
          <w:b/>
          <w:sz w:val="24"/>
          <w:szCs w:val="24"/>
        </w:rPr>
        <w:t xml:space="preserve">  “</w:t>
      </w:r>
      <w:r>
        <w:rPr>
          <w:rFonts w:hint="eastAsia"/>
          <w:b/>
          <w:sz w:val="24"/>
          <w:szCs w:val="24"/>
        </w:rPr>
        <w:t>交叉学科方向</w:t>
      </w:r>
      <w:r>
        <w:rPr>
          <w:b/>
          <w:sz w:val="24"/>
          <w:szCs w:val="24"/>
        </w:rPr>
        <w:t>”</w:t>
      </w:r>
      <w:r>
        <w:rPr>
          <w:rFonts w:hint="eastAsia"/>
          <w:b/>
          <w:sz w:val="24"/>
          <w:szCs w:val="24"/>
        </w:rPr>
        <w:t>选题列表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90"/>
        <w:gridCol w:w="6095"/>
      </w:tblGrid>
      <w:tr w:rsidR="00BE6A71" w:rsidRPr="00272787" w:rsidTr="004D02BD">
        <w:trPr>
          <w:trHeight w:val="487"/>
        </w:trPr>
        <w:tc>
          <w:tcPr>
            <w:tcW w:w="704" w:type="dxa"/>
            <w:shd w:val="clear" w:color="auto" w:fill="D0CECE"/>
            <w:vAlign w:val="center"/>
          </w:tcPr>
          <w:p w:rsidR="00BE6A71" w:rsidRPr="00272787" w:rsidRDefault="00BE6A71" w:rsidP="004D02BD">
            <w:pPr>
              <w:spacing w:before="0" w:after="0"/>
              <w:ind w:firstLineChars="0" w:firstLine="0"/>
              <w:jc w:val="center"/>
              <w:rPr>
                <w:rFonts w:ascii="宋体"/>
                <w:b/>
                <w:szCs w:val="21"/>
              </w:rPr>
            </w:pPr>
            <w:r w:rsidRPr="00272787">
              <w:rPr>
                <w:rFonts w:ascii="宋体" w:hAnsi="宋体" w:hint="eastAsia"/>
                <w:b/>
                <w:szCs w:val="21"/>
              </w:rPr>
              <w:t>方向编号</w:t>
            </w:r>
          </w:p>
        </w:tc>
        <w:tc>
          <w:tcPr>
            <w:tcW w:w="1990" w:type="dxa"/>
            <w:shd w:val="clear" w:color="auto" w:fill="D0CECE"/>
            <w:vAlign w:val="center"/>
          </w:tcPr>
          <w:p w:rsidR="00BE6A71" w:rsidRPr="00272787" w:rsidRDefault="00BE6A71" w:rsidP="004D02BD">
            <w:pPr>
              <w:spacing w:before="0" w:after="0"/>
              <w:ind w:firstLineChars="0" w:firstLine="0"/>
              <w:jc w:val="center"/>
              <w:rPr>
                <w:rFonts w:ascii="宋体"/>
                <w:b/>
                <w:szCs w:val="21"/>
              </w:rPr>
            </w:pPr>
            <w:r w:rsidRPr="00272787">
              <w:rPr>
                <w:rFonts w:ascii="宋体" w:hAnsi="宋体" w:hint="eastAsia"/>
                <w:b/>
                <w:szCs w:val="21"/>
              </w:rPr>
              <w:t>课题方向</w:t>
            </w:r>
          </w:p>
        </w:tc>
        <w:tc>
          <w:tcPr>
            <w:tcW w:w="6095" w:type="dxa"/>
            <w:shd w:val="clear" w:color="auto" w:fill="D0CECE"/>
            <w:vAlign w:val="center"/>
          </w:tcPr>
          <w:p w:rsidR="00BE6A71" w:rsidRPr="00272787" w:rsidRDefault="00BE6A71" w:rsidP="004D02BD">
            <w:pPr>
              <w:spacing w:before="0" w:after="0"/>
              <w:ind w:firstLineChars="0" w:firstLine="0"/>
              <w:jc w:val="center"/>
              <w:rPr>
                <w:rFonts w:ascii="宋体"/>
                <w:b/>
                <w:szCs w:val="21"/>
              </w:rPr>
            </w:pPr>
            <w:r w:rsidRPr="00272787">
              <w:rPr>
                <w:rFonts w:ascii="宋体" w:hAnsi="宋体" w:hint="eastAsia"/>
                <w:b/>
                <w:szCs w:val="21"/>
              </w:rPr>
              <w:t>课题介绍</w:t>
            </w:r>
          </w:p>
        </w:tc>
      </w:tr>
      <w:tr w:rsidR="00BE6A71" w:rsidRPr="00272787" w:rsidTr="004D02BD">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B01</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信息学科与化学科学</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以大数据技术为基础，以科研创新为目标，研究大数据在原子、分子、分子聚集体及凝聚态体系的反应中的积累与应用、大数据在化学过程与功能的多层次、多尺度研究中的应用，以及大数据在复杂化学体系的研究与应用，研究大数据在实现化学合成、过程及功能的精准控制和规律认知中的作用及实现方式，包括但不限于：大数据与合成化学，大数据与环境化学，大数据与材料和能源化学，大数据在化学工程中的应用，不支持单一学科研究。</w:t>
            </w:r>
          </w:p>
        </w:tc>
      </w:tr>
      <w:tr w:rsidR="00BE6A71" w:rsidRPr="00272787" w:rsidTr="004D02BD">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B02</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信息学科与生命科学</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以研究大数据技术在生命科学中的应用与创新为主要内容，鼓励运用大数据技术，包括但不限于：结合云计算在分子、细胞、组织、器官和系统的形态、结构、功能相关的基础研究，积极支持遗传、生理、生化、免疫、神经、心理、生殖、发育、衰老、干细胞和组织工程等方面的研究。鼓励以疾病为模型，运用大数据针对生命科学领域共性和基础性的科学问题开展的研究，不支持单一学科研究。</w:t>
            </w:r>
          </w:p>
        </w:tc>
      </w:tr>
      <w:tr w:rsidR="00BE6A71" w:rsidRPr="00272787" w:rsidTr="004D02BD">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B03</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信息学科与经济、管理科学</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为以管理学为基础，结合云计算技术研究大数据在社会组织管理及经济活动客观规律相关方面的应用或是创新，不资助一般管理工作的研究。鼓励通过实验、观察、测量等手段或者先进的信息技术，获取“大数据”，从而观察和发现新的管理现象的“实验研究”项目；也鼓励通过建模、计算、归纳、演绎等手段来分析与解释管理现象，从而为管理问题的解决方案提供科学依据的“理论研究”项目。对于确实需要大量及长期的数据采集处理和实地调查、具有</w:t>
            </w:r>
            <w:r w:rsidRPr="00272787">
              <w:rPr>
                <w:rFonts w:ascii="宋体" w:hAnsi="宋体" w:hint="eastAsia"/>
                <w:sz w:val="20"/>
              </w:rPr>
              <w:lastRenderedPageBreak/>
              <w:t>高性能计算</w:t>
            </w:r>
            <w:r w:rsidRPr="00272787">
              <w:rPr>
                <w:rFonts w:ascii="宋体" w:hAnsi="宋体"/>
                <w:sz w:val="20"/>
              </w:rPr>
              <w:t>/</w:t>
            </w:r>
            <w:r w:rsidRPr="00272787">
              <w:rPr>
                <w:rFonts w:ascii="宋体" w:hAnsi="宋体" w:hint="eastAsia"/>
                <w:sz w:val="20"/>
              </w:rPr>
              <w:t>实验等特点的“实验研究”项目，将重点支持，综合性较高的交叉学科项目，但不受理纯人文社会科学或是管理科学研究领域。</w:t>
            </w:r>
          </w:p>
        </w:tc>
      </w:tr>
      <w:tr w:rsidR="00BE6A71" w:rsidRPr="00272787" w:rsidTr="004D02BD">
        <w:trPr>
          <w:trHeight w:val="1598"/>
        </w:trPr>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lastRenderedPageBreak/>
              <w:t>B04</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人工智能与中医药</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研究以人工智理论为基础，以信息技术为实现的方式方法，结合中医药理论，以发展和继承中医药学理论为宗旨，以解决主要问题为目标。主要资助人工智能和信息技术在中医学、中药学和中西医结合领域的创新性研究，不支持单一研究，鼓励交叉学科，研究方向包括但不限于：中医养生与康复，中医方剂，中医基础理论验证，中药药物：中药资源、中药鉴定、中药药效物质、中药质量评价、中药炮制、中药制剂、中药药性理论，老年医学，肿瘤学等。</w:t>
            </w:r>
          </w:p>
        </w:tc>
      </w:tr>
      <w:tr w:rsidR="00BE6A71" w:rsidRPr="00272787" w:rsidTr="004D02BD">
        <w:trPr>
          <w:trHeight w:val="1267"/>
        </w:trPr>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B05</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信息技术与能源学科</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研究信息技术与能源学科方面的交叉融合，以信息学科的技术为工具，以能源学科的理论为基础，研究信息技术在能源与资源领域的创新和应用，不支持单一学科研究，鼓励交叉融合项目，包括但不限于：地址，海洋，环境，能源，矿产。</w:t>
            </w:r>
          </w:p>
        </w:tc>
      </w:tr>
      <w:tr w:rsidR="00BE6A71" w:rsidRPr="00272787" w:rsidTr="004D02BD">
        <w:trPr>
          <w:trHeight w:val="989"/>
        </w:trPr>
        <w:tc>
          <w:tcPr>
            <w:tcW w:w="704"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B06</w:t>
            </w:r>
          </w:p>
        </w:tc>
        <w:tc>
          <w:tcPr>
            <w:tcW w:w="1990" w:type="dxa"/>
            <w:vAlign w:val="center"/>
          </w:tcPr>
          <w:p w:rsidR="00BE6A71" w:rsidRPr="00272787" w:rsidRDefault="00BE6A71" w:rsidP="004D02BD">
            <w:pPr>
              <w:tabs>
                <w:tab w:val="left" w:pos="615"/>
              </w:tabs>
              <w:spacing w:before="0" w:after="0"/>
              <w:ind w:firstLineChars="0" w:firstLine="0"/>
              <w:rPr>
                <w:rFonts w:ascii="宋体"/>
                <w:sz w:val="20"/>
              </w:rPr>
            </w:pPr>
            <w:r w:rsidRPr="00272787">
              <w:rPr>
                <w:rFonts w:ascii="宋体" w:hAnsi="宋体" w:hint="eastAsia"/>
                <w:sz w:val="20"/>
              </w:rPr>
              <w:t>人工智能与金融、经济、财政、税收等</w:t>
            </w:r>
          </w:p>
        </w:tc>
        <w:tc>
          <w:tcPr>
            <w:tcW w:w="6095" w:type="dxa"/>
          </w:tcPr>
          <w:p w:rsidR="00BE6A71" w:rsidRPr="00272787" w:rsidRDefault="00BE6A71" w:rsidP="004D02BD">
            <w:pPr>
              <w:spacing w:before="0" w:after="0" w:line="300" w:lineRule="exact"/>
              <w:ind w:firstLine="400"/>
              <w:rPr>
                <w:rFonts w:ascii="宋体"/>
                <w:sz w:val="20"/>
              </w:rPr>
            </w:pPr>
            <w:r w:rsidRPr="00272787">
              <w:rPr>
                <w:rFonts w:ascii="宋体" w:hAnsi="宋体" w:hint="eastAsia"/>
                <w:sz w:val="20"/>
              </w:rPr>
              <w:t>研究信息技术在金融、财政、税收等方面的应用和科研创新；以金融、财政，税收等问题为背景，研究交叉学科在不同领域的的创新和应用，包括但不限于：复杂数据的统计推断理论；监督统计学习方法；计量经济等。</w:t>
            </w:r>
          </w:p>
        </w:tc>
      </w:tr>
    </w:tbl>
    <w:p w:rsidR="00BE6A71" w:rsidRDefault="00BE6A71" w:rsidP="00BE6A71">
      <w:pPr>
        <w:ind w:firstLineChars="0" w:firstLine="0"/>
      </w:pPr>
    </w:p>
    <w:p w:rsidR="00BE6A71" w:rsidRDefault="00BE6A71" w:rsidP="00BE6A71">
      <w:pPr>
        <w:pStyle w:val="2"/>
        <w:numPr>
          <w:ilvl w:val="0"/>
          <w:numId w:val="2"/>
        </w:numPr>
        <w:spacing w:before="163" w:line="500" w:lineRule="exact"/>
      </w:pPr>
      <w:r>
        <w:rPr>
          <w:rFonts w:hint="eastAsia"/>
        </w:rPr>
        <w:t>申报条件和要求</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1. </w:t>
      </w:r>
      <w:r>
        <w:rPr>
          <w:rFonts w:ascii="宋体" w:hAnsi="宋体" w:hint="eastAsia"/>
          <w:sz w:val="24"/>
        </w:rPr>
        <w:t>团队成员在选定的研究课题方向有较好的技术储备，包括与申报课题研究内容相关的研究成果、教材、论文、专利、获奖等。</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2. </w:t>
      </w:r>
      <w:r>
        <w:rPr>
          <w:rFonts w:ascii="宋体" w:hAnsi="宋体" w:hint="eastAsia"/>
          <w:sz w:val="24"/>
        </w:rPr>
        <w:t>团队组成合理，分工明确，数量不少于</w:t>
      </w:r>
      <w:r>
        <w:rPr>
          <w:rFonts w:ascii="宋体" w:hAnsi="宋体"/>
          <w:sz w:val="24"/>
        </w:rPr>
        <w:t>3</w:t>
      </w:r>
      <w:r>
        <w:rPr>
          <w:rFonts w:ascii="宋体" w:hAnsi="宋体" w:hint="eastAsia"/>
          <w:sz w:val="24"/>
        </w:rPr>
        <w:t>人，硕士（含）以上研究生可以作为团队成员，但是不得多于教师的数量。</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3. </w:t>
      </w:r>
      <w:r>
        <w:rPr>
          <w:rFonts w:ascii="宋体" w:hAnsi="宋体" w:hint="eastAsia"/>
          <w:sz w:val="24"/>
        </w:rPr>
        <w:t>优先支持已经设立大数据、云计算、云原生开发、智能机器人平台专业或者已经成立相关研究中心的院校。</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4. </w:t>
      </w:r>
      <w:r>
        <w:rPr>
          <w:rFonts w:ascii="宋体" w:hAnsi="宋体" w:hint="eastAsia"/>
          <w:sz w:val="24"/>
        </w:rPr>
        <w:t>优先支持选题方向符合表一、表二要求的课题。</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5. </w:t>
      </w:r>
      <w:r>
        <w:rPr>
          <w:rFonts w:ascii="宋体" w:hAnsi="宋体" w:hint="eastAsia"/>
          <w:sz w:val="24"/>
        </w:rPr>
        <w:t>优先支持研究内容有创造性、前瞻性和实用性，有商业化前景的课题。</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6. </w:t>
      </w:r>
      <w:r>
        <w:rPr>
          <w:rFonts w:ascii="宋体" w:hAnsi="宋体" w:hint="eastAsia"/>
          <w:sz w:val="24"/>
        </w:rPr>
        <w:t>优先支持有明确研究成果，成果有应用价值，可复制、可推广的课题，不支持纯理论研究。</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7. </w:t>
      </w:r>
      <w:r>
        <w:rPr>
          <w:rFonts w:ascii="宋体" w:hAnsi="宋体" w:hint="eastAsia"/>
          <w:sz w:val="24"/>
        </w:rPr>
        <w:t>优先支持研究方向明确，研究内容详实，研究方案完整可行的课题。</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8. </w:t>
      </w:r>
      <w:r>
        <w:rPr>
          <w:rFonts w:ascii="宋体" w:hAnsi="宋体" w:hint="eastAsia"/>
          <w:sz w:val="24"/>
        </w:rPr>
        <w:t>优先支持院校对所申报课题有资金、政策、人员和场地等条件支持的课题。</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 xml:space="preserve">9. </w:t>
      </w:r>
      <w:r>
        <w:rPr>
          <w:rFonts w:ascii="宋体" w:hAnsi="宋体" w:hint="eastAsia"/>
          <w:sz w:val="24"/>
        </w:rPr>
        <w:t>可支持多个院校成立联合课题组，完成较为复杂的研究课题的联合申报和研究。</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lastRenderedPageBreak/>
        <w:t>10.</w:t>
      </w:r>
      <w:r>
        <w:rPr>
          <w:rFonts w:ascii="宋体" w:hAnsi="宋体" w:hint="eastAsia"/>
          <w:sz w:val="24"/>
        </w:rPr>
        <w:t>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11.</w:t>
      </w:r>
      <w:r>
        <w:rPr>
          <w:rFonts w:ascii="宋体" w:hAnsi="宋体" w:hint="eastAsia"/>
          <w:sz w:val="24"/>
        </w:rPr>
        <w:t>资助课题获得的知识产权由资助方和课题承担单位共同所有。</w:t>
      </w:r>
    </w:p>
    <w:p w:rsidR="00BE6A71" w:rsidRDefault="00BE6A71" w:rsidP="00BE6A71">
      <w:pPr>
        <w:spacing w:before="0" w:after="0" w:line="500" w:lineRule="exact"/>
        <w:ind w:leftChars="229" w:left="851" w:hangingChars="154" w:hanging="370"/>
        <w:rPr>
          <w:rFonts w:ascii="宋体"/>
          <w:sz w:val="24"/>
        </w:rPr>
      </w:pPr>
      <w:r>
        <w:rPr>
          <w:rFonts w:ascii="宋体" w:hAnsi="宋体"/>
          <w:sz w:val="24"/>
        </w:rPr>
        <w:t>12.</w:t>
      </w:r>
      <w:r>
        <w:rPr>
          <w:rFonts w:ascii="宋体" w:hAnsi="宋体" w:hint="eastAsia"/>
          <w:sz w:val="24"/>
        </w:rPr>
        <w:t>课题组需具备可独立支配的课题研究基础软硬件条件。</w:t>
      </w:r>
      <w:r>
        <w:rPr>
          <w:rFonts w:ascii="宋体" w:hAnsi="宋体"/>
          <w:sz w:val="24"/>
        </w:rPr>
        <w:t xml:space="preserve"> </w:t>
      </w:r>
    </w:p>
    <w:p w:rsidR="00BE6A71" w:rsidRDefault="00BE6A71" w:rsidP="00BE6A71">
      <w:pPr>
        <w:pStyle w:val="2"/>
        <w:numPr>
          <w:ilvl w:val="0"/>
          <w:numId w:val="2"/>
        </w:numPr>
        <w:spacing w:beforeLines="0" w:line="480" w:lineRule="exact"/>
        <w:ind w:left="918"/>
      </w:pPr>
      <w:r>
        <w:rPr>
          <w:rFonts w:hint="eastAsia"/>
        </w:rPr>
        <w:t>资源及服务</w:t>
      </w:r>
    </w:p>
    <w:p w:rsidR="00BE6A71" w:rsidRDefault="00BE6A71" w:rsidP="00BE6A71">
      <w:pPr>
        <w:spacing w:before="0" w:after="0" w:line="480" w:lineRule="exact"/>
        <w:ind w:firstLine="480"/>
        <w:rPr>
          <w:rFonts w:ascii="宋体"/>
          <w:sz w:val="24"/>
          <w:szCs w:val="24"/>
        </w:rPr>
      </w:pPr>
      <w:r>
        <w:rPr>
          <w:rFonts w:ascii="宋体" w:hAnsi="宋体" w:hint="eastAsia"/>
          <w:sz w:val="24"/>
          <w:szCs w:val="24"/>
        </w:rPr>
        <w:t>针对入选合作院校，基金将提供完善的资源和服务体系，以保证院校顺利开展合作课题，并为院校在大数据、云计算、云原生开发、智能机器人平台，以及本课题鼓励支持方向的科研、教学和人才培养提供长期有效的支持</w:t>
      </w:r>
      <w:r>
        <w:rPr>
          <w:rFonts w:ascii="宋体" w:hAnsi="宋体" w:hint="eastAsia"/>
          <w:color w:val="FF0000"/>
          <w:sz w:val="24"/>
          <w:szCs w:val="24"/>
        </w:rPr>
        <w:t>。</w:t>
      </w:r>
    </w:p>
    <w:p w:rsidR="00BE6A71" w:rsidRDefault="00BE6A71" w:rsidP="00BE6A71">
      <w:pPr>
        <w:spacing w:beforeLines="50" w:afterLines="50" w:line="460" w:lineRule="exact"/>
        <w:ind w:firstLineChars="0" w:firstLine="0"/>
        <w:jc w:val="center"/>
        <w:rPr>
          <w:b/>
          <w:sz w:val="24"/>
          <w:szCs w:val="24"/>
        </w:rPr>
      </w:pPr>
      <w:r>
        <w:rPr>
          <w:rFonts w:hint="eastAsia"/>
          <w:b/>
          <w:sz w:val="24"/>
          <w:szCs w:val="24"/>
        </w:rPr>
        <w:t>表三</w:t>
      </w:r>
      <w:r>
        <w:rPr>
          <w:b/>
          <w:sz w:val="24"/>
          <w:szCs w:val="24"/>
        </w:rPr>
        <w:t xml:space="preserve"> </w:t>
      </w:r>
      <w:r>
        <w:rPr>
          <w:rFonts w:hint="eastAsia"/>
          <w:b/>
          <w:sz w:val="24"/>
          <w:szCs w:val="24"/>
        </w:rPr>
        <w:t>提供给课题研究的软硬件平台说明</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551"/>
        <w:gridCol w:w="5812"/>
      </w:tblGrid>
      <w:tr w:rsidR="00BE6A71" w:rsidRPr="00272787" w:rsidTr="004D02BD">
        <w:trPr>
          <w:trHeight w:val="270"/>
        </w:trPr>
        <w:tc>
          <w:tcPr>
            <w:tcW w:w="1135" w:type="dxa"/>
            <w:shd w:val="clear" w:color="000000" w:fill="C0C0C0"/>
            <w:vAlign w:val="center"/>
          </w:tcPr>
          <w:p w:rsidR="00BE6A71" w:rsidRPr="00272787" w:rsidRDefault="00BE6A71" w:rsidP="004D02BD">
            <w:pPr>
              <w:spacing w:before="0" w:after="0"/>
              <w:ind w:firstLineChars="0" w:firstLine="0"/>
              <w:jc w:val="center"/>
              <w:rPr>
                <w:rFonts w:ascii="宋体"/>
                <w:b/>
                <w:sz w:val="20"/>
              </w:rPr>
            </w:pPr>
            <w:r w:rsidRPr="00272787">
              <w:rPr>
                <w:rFonts w:ascii="宋体" w:hAnsi="宋体" w:hint="eastAsia"/>
                <w:b/>
                <w:sz w:val="20"/>
              </w:rPr>
              <w:t>技术编号</w:t>
            </w:r>
          </w:p>
        </w:tc>
        <w:tc>
          <w:tcPr>
            <w:tcW w:w="2551" w:type="dxa"/>
            <w:shd w:val="clear" w:color="000000" w:fill="C0C0C0"/>
            <w:vAlign w:val="center"/>
          </w:tcPr>
          <w:p w:rsidR="00BE6A71" w:rsidRPr="00272787" w:rsidRDefault="00BE6A71" w:rsidP="004D02BD">
            <w:pPr>
              <w:spacing w:before="0" w:after="0"/>
              <w:ind w:firstLineChars="0" w:firstLine="0"/>
              <w:jc w:val="center"/>
              <w:rPr>
                <w:rFonts w:ascii="宋体"/>
                <w:b/>
                <w:sz w:val="20"/>
              </w:rPr>
            </w:pPr>
            <w:r w:rsidRPr="00272787">
              <w:rPr>
                <w:rFonts w:ascii="宋体" w:hAnsi="宋体" w:hint="eastAsia"/>
                <w:b/>
                <w:sz w:val="20"/>
              </w:rPr>
              <w:t>项目名称</w:t>
            </w:r>
          </w:p>
        </w:tc>
        <w:tc>
          <w:tcPr>
            <w:tcW w:w="5812" w:type="dxa"/>
            <w:shd w:val="clear" w:color="000000" w:fill="C0C0C0"/>
            <w:vAlign w:val="center"/>
          </w:tcPr>
          <w:p w:rsidR="00BE6A71" w:rsidRPr="00272787" w:rsidRDefault="00BE6A71" w:rsidP="004D02BD">
            <w:pPr>
              <w:spacing w:before="0" w:after="0"/>
              <w:ind w:firstLineChars="0" w:firstLine="0"/>
              <w:jc w:val="center"/>
              <w:rPr>
                <w:rFonts w:ascii="宋体"/>
                <w:b/>
                <w:sz w:val="20"/>
              </w:rPr>
            </w:pPr>
            <w:r w:rsidRPr="00272787">
              <w:rPr>
                <w:rFonts w:ascii="宋体" w:hAnsi="宋体" w:hint="eastAsia"/>
                <w:b/>
                <w:sz w:val="20"/>
              </w:rPr>
              <w:t>技术成果介绍</w:t>
            </w:r>
          </w:p>
        </w:tc>
      </w:tr>
      <w:tr w:rsidR="00BE6A71" w:rsidRPr="00272787" w:rsidTr="004D02BD">
        <w:trPr>
          <w:trHeight w:val="3600"/>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C01</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w:t>
            </w:r>
            <w:r w:rsidRPr="00272787">
              <w:rPr>
                <w:rFonts w:ascii="宋体" w:hAnsi="宋体" w:cs="宋体"/>
                <w:sz w:val="20"/>
              </w:rPr>
              <w:t>iuap MTL</w:t>
            </w:r>
            <w:r w:rsidRPr="00272787">
              <w:rPr>
                <w:rFonts w:ascii="宋体" w:hAnsi="宋体" w:cs="宋体" w:hint="eastAsia"/>
                <w:sz w:val="20"/>
              </w:rPr>
              <w:t>移动轻应用开发平台</w:t>
            </w:r>
          </w:p>
        </w:tc>
        <w:tc>
          <w:tcPr>
            <w:tcW w:w="5812" w:type="dxa"/>
            <w:vAlign w:val="center"/>
          </w:tcPr>
          <w:p w:rsidR="00BE6A71" w:rsidRDefault="00BE6A71" w:rsidP="004D02BD">
            <w:pPr>
              <w:pStyle w:val="a5"/>
              <w:shd w:val="clear" w:color="auto" w:fill="FFFFFF"/>
              <w:spacing w:before="0" w:beforeAutospacing="0" w:after="0" w:afterAutospacing="0"/>
              <w:ind w:firstLine="420"/>
              <w:rPr>
                <w:color w:val="000000"/>
                <w:sz w:val="20"/>
                <w:szCs w:val="20"/>
              </w:rPr>
            </w:pPr>
            <w:r>
              <w:rPr>
                <w:rFonts w:hint="eastAsia"/>
                <w:color w:val="000000"/>
                <w:sz w:val="20"/>
                <w:szCs w:val="20"/>
              </w:rPr>
              <w:t>用友</w:t>
            </w:r>
            <w:r>
              <w:rPr>
                <w:color w:val="000000"/>
                <w:sz w:val="20"/>
                <w:szCs w:val="20"/>
              </w:rPr>
              <w:t>iuap MTL</w:t>
            </w:r>
            <w:r>
              <w:rPr>
                <w:rFonts w:hint="eastAsia"/>
                <w:color w:val="000000"/>
                <w:sz w:val="20"/>
                <w:szCs w:val="20"/>
              </w:rPr>
              <w:t>移动轻应用开发平台（简称</w:t>
            </w:r>
            <w:r>
              <w:rPr>
                <w:color w:val="000000"/>
                <w:sz w:val="20"/>
                <w:szCs w:val="20"/>
              </w:rPr>
              <w:t>iuap-MTL</w:t>
            </w:r>
            <w:r>
              <w:rPr>
                <w:rFonts w:hint="eastAsia"/>
                <w:color w:val="000000"/>
                <w:sz w:val="20"/>
                <w:szCs w:val="20"/>
              </w:rPr>
              <w:t>）包含</w:t>
            </w:r>
            <w:r>
              <w:rPr>
                <w:color w:val="000000"/>
                <w:sz w:val="20"/>
                <w:szCs w:val="20"/>
              </w:rPr>
              <w:t>iuap-MTL</w:t>
            </w:r>
            <w:r>
              <w:rPr>
                <w:rFonts w:hint="eastAsia"/>
                <w:color w:val="000000"/>
                <w:sz w:val="20"/>
                <w:szCs w:val="20"/>
              </w:rPr>
              <w:t>开发工具、</w:t>
            </w:r>
            <w:r>
              <w:rPr>
                <w:color w:val="000000"/>
                <w:sz w:val="20"/>
                <w:szCs w:val="20"/>
              </w:rPr>
              <w:t>iuap-MTL</w:t>
            </w:r>
            <w:r>
              <w:rPr>
                <w:rFonts w:hint="eastAsia"/>
                <w:color w:val="000000"/>
                <w:sz w:val="20"/>
                <w:szCs w:val="20"/>
              </w:rPr>
              <w:t>轻应用框架和</w:t>
            </w:r>
            <w:r>
              <w:rPr>
                <w:color w:val="000000"/>
                <w:sz w:val="20"/>
                <w:szCs w:val="20"/>
              </w:rPr>
              <w:t>iuap-MTL</w:t>
            </w:r>
            <w:r>
              <w:rPr>
                <w:rFonts w:hint="eastAsia"/>
                <w:color w:val="000000"/>
                <w:sz w:val="20"/>
                <w:szCs w:val="20"/>
              </w:rPr>
              <w:t>云构建等部分。</w:t>
            </w:r>
            <w:r>
              <w:rPr>
                <w:color w:val="000000"/>
                <w:sz w:val="20"/>
                <w:szCs w:val="20"/>
              </w:rPr>
              <w:t>iuap-MTL</w:t>
            </w:r>
            <w:r>
              <w:rPr>
                <w:rFonts w:hint="eastAsia"/>
                <w:color w:val="000000"/>
                <w:sz w:val="20"/>
                <w:szCs w:val="20"/>
              </w:rPr>
              <w:t>是涵盖企业移动轻应用开发、管理、整合等全生命周期的统一平台。支持</w:t>
            </w:r>
            <w:r>
              <w:rPr>
                <w:color w:val="000000"/>
                <w:sz w:val="20"/>
                <w:szCs w:val="20"/>
              </w:rPr>
              <w:t>Web</w:t>
            </w:r>
            <w:r>
              <w:rPr>
                <w:rFonts w:hint="eastAsia"/>
                <w:color w:val="000000"/>
                <w:sz w:val="20"/>
                <w:szCs w:val="20"/>
              </w:rPr>
              <w:t>轻应用、微信轻应用、钉钉轻应用、</w:t>
            </w:r>
            <w:r>
              <w:rPr>
                <w:color w:val="000000"/>
                <w:sz w:val="20"/>
                <w:szCs w:val="20"/>
              </w:rPr>
              <w:t>Android</w:t>
            </w:r>
            <w:r>
              <w:rPr>
                <w:rFonts w:hint="eastAsia"/>
                <w:color w:val="000000"/>
                <w:sz w:val="20"/>
                <w:szCs w:val="20"/>
              </w:rPr>
              <w:t>、</w:t>
            </w:r>
            <w:r>
              <w:rPr>
                <w:color w:val="000000"/>
                <w:sz w:val="20"/>
                <w:szCs w:val="20"/>
              </w:rPr>
              <w:t>iOS</w:t>
            </w:r>
            <w:r>
              <w:rPr>
                <w:rFonts w:hint="eastAsia"/>
                <w:color w:val="000000"/>
                <w:sz w:val="20"/>
                <w:szCs w:val="20"/>
              </w:rPr>
              <w:t>移动应用等多种技术终端，实现一套代码多端运行的能力，是</w:t>
            </w:r>
            <w:r>
              <w:rPr>
                <w:color w:val="000000"/>
                <w:sz w:val="20"/>
                <w:szCs w:val="20"/>
              </w:rPr>
              <w:t>iuap5.0</w:t>
            </w:r>
            <w:r>
              <w:rPr>
                <w:rFonts w:hint="eastAsia"/>
                <w:color w:val="000000"/>
                <w:sz w:val="20"/>
                <w:szCs w:val="20"/>
              </w:rPr>
              <w:t>一云多端的前端实践。具备广泛的开放性、标准化和跨多端能力。</w:t>
            </w:r>
          </w:p>
          <w:p w:rsidR="00BE6A71" w:rsidRPr="00272787" w:rsidRDefault="00BE6A71" w:rsidP="004D02BD">
            <w:pPr>
              <w:shd w:val="clear" w:color="auto" w:fill="FFFFFF"/>
              <w:spacing w:before="0" w:after="0"/>
              <w:ind w:firstLineChars="0" w:firstLine="420"/>
              <w:jc w:val="left"/>
              <w:rPr>
                <w:rFonts w:ascii="宋体" w:cs="宋体"/>
                <w:iCs w:val="0"/>
                <w:sz w:val="20"/>
              </w:rPr>
            </w:pPr>
            <w:r w:rsidRPr="00272787">
              <w:rPr>
                <w:rFonts w:ascii="宋体" w:hAnsi="宋体" w:cs="宋体"/>
                <w:iCs w:val="0"/>
                <w:sz w:val="20"/>
              </w:rPr>
              <w:t>iuap-MTL</w:t>
            </w:r>
            <w:r w:rsidRPr="00272787">
              <w:rPr>
                <w:rFonts w:ascii="宋体" w:hAnsi="宋体" w:cs="宋体" w:hint="eastAsia"/>
                <w:iCs w:val="0"/>
                <w:sz w:val="20"/>
              </w:rPr>
              <w:t>基于用友多年在企业移动化、信息化的知识积累，为企业移动化提供了强大的支撑能力，帮助企业快速开发、部署、集成、升级、管理移动应用（含微信轻应用、钉钉轻应用等）。</w:t>
            </w:r>
            <w:r w:rsidRPr="00272787">
              <w:rPr>
                <w:rFonts w:ascii="宋体" w:hAnsi="宋体" w:cs="宋体"/>
                <w:iCs w:val="0"/>
                <w:sz w:val="20"/>
              </w:rPr>
              <w:t>iuap-MTL</w:t>
            </w:r>
            <w:r w:rsidRPr="00272787">
              <w:rPr>
                <w:rFonts w:ascii="宋体" w:hAnsi="宋体" w:cs="宋体" w:hint="eastAsia"/>
                <w:iCs w:val="0"/>
                <w:sz w:val="20"/>
              </w:rPr>
              <w:t>为企业提供综合的、一体化的解决方案，大幅降低了企业移动化的实施运维成本，避免移动化过程陷阱和弯路，降低了时间成本和技术成本。</w:t>
            </w:r>
          </w:p>
        </w:tc>
      </w:tr>
      <w:tr w:rsidR="00BE6A71" w:rsidRPr="00272787" w:rsidTr="004D02BD">
        <w:trPr>
          <w:trHeight w:val="3600"/>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C02</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w:t>
            </w:r>
            <w:r w:rsidRPr="00272787">
              <w:rPr>
                <w:rFonts w:ascii="宋体" w:hAnsi="宋体" w:cs="宋体"/>
                <w:sz w:val="20"/>
              </w:rPr>
              <w:t>iuap</w:t>
            </w:r>
            <w:r>
              <w:rPr>
                <w:rFonts w:ascii="微软雅黑" w:eastAsia="微软雅黑" w:hAnsi="微软雅黑" w:hint="eastAsia"/>
                <w:szCs w:val="21"/>
                <w:shd w:val="clear" w:color="auto" w:fill="FFFFFF"/>
              </w:rPr>
              <w:t>低代码开发平台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color w:val="000000"/>
                <w:sz w:val="20"/>
                <w:szCs w:val="20"/>
              </w:rPr>
              <w:t>基于</w:t>
            </w:r>
            <w:r>
              <w:rPr>
                <w:color w:val="000000"/>
                <w:sz w:val="20"/>
                <w:szCs w:val="20"/>
              </w:rPr>
              <w:t>iuap</w:t>
            </w:r>
            <w:r>
              <w:rPr>
                <w:rFonts w:hint="eastAsia"/>
                <w:color w:val="000000"/>
                <w:sz w:val="20"/>
                <w:szCs w:val="20"/>
              </w:rPr>
              <w:t>云原生和模型驱动开发模型，通过元数据、</w:t>
            </w:r>
            <w:r>
              <w:rPr>
                <w:color w:val="000000"/>
                <w:sz w:val="20"/>
                <w:szCs w:val="20"/>
              </w:rPr>
              <w:t>UI</w:t>
            </w:r>
            <w:r>
              <w:rPr>
                <w:rFonts w:hint="eastAsia"/>
                <w:color w:val="000000"/>
                <w:sz w:val="20"/>
                <w:szCs w:val="20"/>
              </w:rPr>
              <w:t>模板、业务能力接入、支撑服务对接、多环境管理等开发服务，实现对</w:t>
            </w:r>
            <w:r>
              <w:rPr>
                <w:color w:val="000000"/>
                <w:sz w:val="20"/>
                <w:szCs w:val="20"/>
              </w:rPr>
              <w:t>iuap</w:t>
            </w:r>
            <w:r>
              <w:rPr>
                <w:rFonts w:hint="eastAsia"/>
                <w:color w:val="000000"/>
                <w:sz w:val="20"/>
                <w:szCs w:val="20"/>
              </w:rPr>
              <w:t>业务中台、技术中台、开放生态的无缝链接，实现典型的云原生应用和流程化应用从模式化代码生成、到基于开发框架低代码扩展开发及开发生态持续运营的支撑。</w:t>
            </w:r>
            <w:r>
              <w:rPr>
                <w:color w:val="000000"/>
                <w:sz w:val="20"/>
                <w:szCs w:val="20"/>
              </w:rPr>
              <w:br/>
              <w:t>iuap</w:t>
            </w:r>
            <w:r>
              <w:rPr>
                <w:rFonts w:hint="eastAsia"/>
                <w:color w:val="000000"/>
                <w:sz w:val="20"/>
                <w:szCs w:val="20"/>
              </w:rPr>
              <w:t>低代码开发平台提供云端和本地</w:t>
            </w:r>
            <w:r>
              <w:rPr>
                <w:color w:val="000000"/>
                <w:sz w:val="20"/>
                <w:szCs w:val="20"/>
              </w:rPr>
              <w:t>IDE</w:t>
            </w:r>
            <w:r>
              <w:rPr>
                <w:rFonts w:hint="eastAsia"/>
                <w:color w:val="000000"/>
                <w:sz w:val="20"/>
                <w:szCs w:val="20"/>
              </w:rPr>
              <w:t>两种形态开发工具，提供多种开发场景的全流程支撑，达到降低企业数字化建设门槛和规模化交付成本的效果，且通过开发资产和模板的运营，促进开发生态良性成长。</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b/>
                <w:sz w:val="20"/>
              </w:rPr>
            </w:pPr>
            <w:r w:rsidRPr="00272787">
              <w:rPr>
                <w:rFonts w:ascii="宋体" w:hAnsi="宋体" w:cs="宋体"/>
                <w:sz w:val="20"/>
              </w:rPr>
              <w:lastRenderedPageBreak/>
              <w:t>C03</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sz w:val="20"/>
              </w:rPr>
            </w:pPr>
            <w:r w:rsidRPr="00272787">
              <w:rPr>
                <w:rFonts w:ascii="宋体" w:hAnsi="宋体" w:cs="宋体" w:hint="eastAsia"/>
                <w:sz w:val="20"/>
              </w:rPr>
              <w:t>用友</w:t>
            </w:r>
            <w:r w:rsidRPr="00272787">
              <w:rPr>
                <w:rFonts w:ascii="宋体" w:hAnsi="宋体" w:cs="宋体"/>
                <w:sz w:val="20"/>
              </w:rPr>
              <w:t xml:space="preserve"> Tinper </w:t>
            </w:r>
            <w:r w:rsidRPr="00272787">
              <w:rPr>
                <w:rFonts w:ascii="宋体" w:hAnsi="宋体" w:cs="宋体" w:hint="eastAsia"/>
                <w:sz w:val="20"/>
              </w:rPr>
              <w:t>企业级大前端开发平台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sz w:val="20"/>
                <w:szCs w:val="20"/>
              </w:rPr>
              <w:t>tinper</w:t>
            </w:r>
            <w:r>
              <w:rPr>
                <w:rFonts w:hint="eastAsia"/>
                <w:sz w:val="20"/>
                <w:szCs w:val="20"/>
              </w:rPr>
              <w:t>，企业级大前端基础设施平台，为数字化企业实现多终端快速开发及产品极致体验提供一站式解决方案。</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tinper </w:t>
            </w:r>
            <w:r>
              <w:rPr>
                <w:rFonts w:hint="eastAsia"/>
                <w:sz w:val="20"/>
                <w:szCs w:val="20"/>
              </w:rPr>
              <w:t>定位于企业级大前端基础设施平台，提供涵盖从设计、前端组件、开发工具、开发框架、典型案例、</w:t>
            </w:r>
            <w:r>
              <w:rPr>
                <w:sz w:val="20"/>
                <w:szCs w:val="20"/>
              </w:rPr>
              <w:t xml:space="preserve">Mock </w:t>
            </w:r>
            <w:r>
              <w:rPr>
                <w:rFonts w:hint="eastAsia"/>
                <w:sz w:val="20"/>
                <w:szCs w:val="20"/>
              </w:rPr>
              <w:t>接口服务、</w:t>
            </w:r>
            <w:r>
              <w:rPr>
                <w:sz w:val="20"/>
                <w:szCs w:val="20"/>
              </w:rPr>
              <w:t xml:space="preserve">Node </w:t>
            </w:r>
            <w:r>
              <w:rPr>
                <w:rFonts w:hint="eastAsia"/>
                <w:sz w:val="20"/>
                <w:szCs w:val="20"/>
              </w:rPr>
              <w:t>镜像服务等一体化、全流程的研发支撑能力。</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tinper </w:t>
            </w:r>
            <w:r>
              <w:rPr>
                <w:rFonts w:hint="eastAsia"/>
                <w:sz w:val="20"/>
                <w:szCs w:val="20"/>
              </w:rPr>
              <w:t>提供企业级设计语言</w:t>
            </w:r>
            <w:r>
              <w:rPr>
                <w:sz w:val="20"/>
                <w:szCs w:val="20"/>
              </w:rPr>
              <w:t xml:space="preserve"> iuap design</w:t>
            </w:r>
            <w:r>
              <w:rPr>
                <w:rFonts w:hint="eastAsia"/>
                <w:sz w:val="20"/>
                <w:szCs w:val="20"/>
              </w:rPr>
              <w:t>，这是一套面向企业数字化的用户体验系统，基于简、晰、智、敏的模块化设计理念提供通用设计资源、</w:t>
            </w:r>
            <w:r>
              <w:rPr>
                <w:sz w:val="20"/>
                <w:szCs w:val="20"/>
              </w:rPr>
              <w:t xml:space="preserve">UI </w:t>
            </w:r>
            <w:r>
              <w:rPr>
                <w:rFonts w:hint="eastAsia"/>
                <w:sz w:val="20"/>
                <w:szCs w:val="20"/>
              </w:rPr>
              <w:t>组件、场景化模板等研发资产，让设计人员及开发者专注于极致体验。</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tinper </w:t>
            </w:r>
            <w:r>
              <w:rPr>
                <w:rFonts w:hint="eastAsia"/>
                <w:sz w:val="20"/>
                <w:szCs w:val="20"/>
              </w:rPr>
              <w:t>提供基于</w:t>
            </w:r>
            <w:r>
              <w:rPr>
                <w:sz w:val="20"/>
                <w:szCs w:val="20"/>
              </w:rPr>
              <w:t xml:space="preserve"> React.js </w:t>
            </w:r>
            <w:r>
              <w:rPr>
                <w:rFonts w:hint="eastAsia"/>
                <w:sz w:val="20"/>
                <w:szCs w:val="20"/>
              </w:rPr>
              <w:t>基础上对</w:t>
            </w:r>
            <w:r>
              <w:rPr>
                <w:sz w:val="20"/>
                <w:szCs w:val="20"/>
              </w:rPr>
              <w:t xml:space="preserve"> iuap design </w:t>
            </w:r>
            <w:r>
              <w:rPr>
                <w:rFonts w:hint="eastAsia"/>
                <w:sz w:val="20"/>
                <w:szCs w:val="20"/>
              </w:rPr>
              <w:t>设计语言落地实现的</w:t>
            </w:r>
            <w:r>
              <w:rPr>
                <w:sz w:val="20"/>
                <w:szCs w:val="20"/>
              </w:rPr>
              <w:t xml:space="preserve">UI </w:t>
            </w:r>
            <w:r>
              <w:rPr>
                <w:rFonts w:hint="eastAsia"/>
                <w:sz w:val="20"/>
                <w:szCs w:val="20"/>
              </w:rPr>
              <w:t>组件库：</w:t>
            </w:r>
            <w:r>
              <w:rPr>
                <w:sz w:val="20"/>
                <w:szCs w:val="20"/>
              </w:rPr>
              <w:t>tinper-bee</w:t>
            </w:r>
            <w:r>
              <w:rPr>
                <w:rFonts w:hint="eastAsia"/>
                <w:sz w:val="20"/>
                <w:szCs w:val="20"/>
              </w:rPr>
              <w:t>，</w:t>
            </w:r>
            <w:r>
              <w:rPr>
                <w:sz w:val="20"/>
                <w:szCs w:val="20"/>
              </w:rPr>
              <w:t xml:space="preserve">tinper-bee </w:t>
            </w:r>
            <w:r>
              <w:rPr>
                <w:rFonts w:hint="eastAsia"/>
                <w:sz w:val="20"/>
                <w:szCs w:val="20"/>
              </w:rPr>
              <w:t>组件库拥有</w:t>
            </w:r>
            <w:r>
              <w:rPr>
                <w:sz w:val="20"/>
                <w:szCs w:val="20"/>
              </w:rPr>
              <w:t>60+</w:t>
            </w:r>
            <w:r>
              <w:rPr>
                <w:rFonts w:hint="eastAsia"/>
                <w:sz w:val="20"/>
                <w:szCs w:val="20"/>
              </w:rPr>
              <w:t>个标准的基础组件，体验风格一致，每个组件都具备通过属性传参的方式定制</w:t>
            </w:r>
            <w:r>
              <w:rPr>
                <w:sz w:val="20"/>
                <w:szCs w:val="20"/>
              </w:rPr>
              <w:t>UI</w:t>
            </w:r>
            <w:r>
              <w:rPr>
                <w:rFonts w:hint="eastAsia"/>
                <w:sz w:val="20"/>
                <w:szCs w:val="20"/>
              </w:rPr>
              <w:t>展现方式。</w:t>
            </w:r>
            <w:r>
              <w:rPr>
                <w:sz w:val="20"/>
                <w:szCs w:val="20"/>
              </w:rPr>
              <w:t xml:space="preserve">Tinper-bee </w:t>
            </w:r>
            <w:r>
              <w:rPr>
                <w:rFonts w:hint="eastAsia"/>
                <w:sz w:val="20"/>
                <w:szCs w:val="20"/>
              </w:rPr>
              <w:t>组件库具备企业级特性、主题定制能力、全键盘操作支持、多浏览器兼容、响应式适配、按需打包等能力。</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tinper </w:t>
            </w:r>
            <w:r>
              <w:rPr>
                <w:rFonts w:hint="eastAsia"/>
                <w:sz w:val="20"/>
                <w:szCs w:val="20"/>
              </w:rPr>
              <w:t>提供两种开发模式对应的前端框架，云原生微前端框架</w:t>
            </w:r>
            <w:r>
              <w:rPr>
                <w:sz w:val="20"/>
                <w:szCs w:val="20"/>
              </w:rPr>
              <w:t xml:space="preserve"> UCF-Web</w:t>
            </w:r>
            <w:r>
              <w:rPr>
                <w:rFonts w:hint="eastAsia"/>
                <w:sz w:val="20"/>
                <w:szCs w:val="20"/>
              </w:rPr>
              <w:t>、基于元数据的模型驱动开发框架</w:t>
            </w:r>
            <w:r>
              <w:rPr>
                <w:sz w:val="20"/>
                <w:szCs w:val="20"/>
              </w:rPr>
              <w:t xml:space="preserve"> MDF</w:t>
            </w:r>
            <w:r>
              <w:rPr>
                <w:rFonts w:hint="eastAsia"/>
                <w:sz w:val="20"/>
                <w:szCs w:val="20"/>
              </w:rPr>
              <w:t>。框架中提供完整编程模式，打通本地资源构建、服务代理、前端路由、应用状态管理、打包和压缩等基础工程化能力，并具备可插拔的插件化扩展能力。</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tinper </w:t>
            </w:r>
            <w:r>
              <w:rPr>
                <w:rFonts w:hint="eastAsia"/>
                <w:sz w:val="20"/>
                <w:szCs w:val="20"/>
              </w:rPr>
              <w:t>提供一套典型案例系统：蜂巢。它提炼自丰富的业务场景，设计师与工程师精心打磨，结合</w:t>
            </w:r>
            <w:r>
              <w:rPr>
                <w:sz w:val="20"/>
                <w:szCs w:val="20"/>
              </w:rPr>
              <w:t xml:space="preserve"> iuap </w:t>
            </w:r>
            <w:r>
              <w:rPr>
                <w:rFonts w:hint="eastAsia"/>
                <w:sz w:val="20"/>
                <w:szCs w:val="20"/>
              </w:rPr>
              <w:t>专属云应用平台，提供了包含</w:t>
            </w:r>
            <w:r>
              <w:rPr>
                <w:sz w:val="20"/>
                <w:szCs w:val="20"/>
              </w:rPr>
              <w:t>A1</w:t>
            </w:r>
            <w:r>
              <w:rPr>
                <w:rFonts w:hint="eastAsia"/>
                <w:sz w:val="20"/>
                <w:szCs w:val="20"/>
              </w:rPr>
              <w:t>单表查询、</w:t>
            </w:r>
            <w:r>
              <w:rPr>
                <w:sz w:val="20"/>
                <w:szCs w:val="20"/>
              </w:rPr>
              <w:t>A2</w:t>
            </w:r>
            <w:r>
              <w:rPr>
                <w:rFonts w:hint="eastAsia"/>
                <w:sz w:val="20"/>
                <w:szCs w:val="20"/>
              </w:rPr>
              <w:t>单表行内编辑、</w:t>
            </w:r>
            <w:r>
              <w:rPr>
                <w:sz w:val="20"/>
                <w:szCs w:val="20"/>
              </w:rPr>
              <w:t>A3</w:t>
            </w:r>
            <w:r>
              <w:rPr>
                <w:rFonts w:hint="eastAsia"/>
                <w:sz w:val="20"/>
                <w:szCs w:val="20"/>
              </w:rPr>
              <w:t>单表弹窗编辑、</w:t>
            </w:r>
            <w:r>
              <w:rPr>
                <w:sz w:val="20"/>
                <w:szCs w:val="20"/>
              </w:rPr>
              <w:t>B1</w:t>
            </w:r>
            <w:r>
              <w:rPr>
                <w:rFonts w:hint="eastAsia"/>
                <w:sz w:val="20"/>
                <w:szCs w:val="20"/>
              </w:rPr>
              <w:t>左树右表、</w:t>
            </w:r>
            <w:r>
              <w:rPr>
                <w:sz w:val="20"/>
                <w:szCs w:val="20"/>
              </w:rPr>
              <w:t>B2</w:t>
            </w:r>
            <w:r>
              <w:rPr>
                <w:rFonts w:hint="eastAsia"/>
                <w:sz w:val="20"/>
                <w:szCs w:val="20"/>
              </w:rPr>
              <w:t>一主一子、</w:t>
            </w:r>
            <w:r>
              <w:rPr>
                <w:sz w:val="20"/>
                <w:szCs w:val="20"/>
              </w:rPr>
              <w:t>B3</w:t>
            </w:r>
            <w:r>
              <w:rPr>
                <w:rFonts w:hint="eastAsia"/>
                <w:sz w:val="20"/>
                <w:szCs w:val="20"/>
              </w:rPr>
              <w:t>一主多子、参照示例等经典常用的单据模式，源码开放，开发者可参考借鉴。</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tinper </w:t>
            </w:r>
            <w:r>
              <w:rPr>
                <w:rFonts w:hint="eastAsia"/>
                <w:sz w:val="20"/>
                <w:szCs w:val="20"/>
              </w:rPr>
              <w:t>提供完整的研发文档体系和示例体系，所有资料可从</w:t>
            </w:r>
            <w:r>
              <w:rPr>
                <w:sz w:val="20"/>
                <w:szCs w:val="20"/>
              </w:rPr>
              <w:t xml:space="preserve"> tinper.org </w:t>
            </w:r>
            <w:r>
              <w:rPr>
                <w:rFonts w:hint="eastAsia"/>
                <w:sz w:val="20"/>
                <w:szCs w:val="20"/>
              </w:rPr>
              <w:t>站点访问获取，包含</w:t>
            </w:r>
            <w:r>
              <w:rPr>
                <w:sz w:val="20"/>
                <w:szCs w:val="20"/>
              </w:rPr>
              <w:t>API</w:t>
            </w:r>
            <w:r>
              <w:rPr>
                <w:rFonts w:hint="eastAsia"/>
                <w:sz w:val="20"/>
                <w:szCs w:val="20"/>
              </w:rPr>
              <w:t>文档、示例效果、示例源码等，并支持文档多版本机制。</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tinper</w:t>
            </w:r>
            <w:r>
              <w:rPr>
                <w:rFonts w:hint="eastAsia"/>
                <w:sz w:val="20"/>
                <w:szCs w:val="20"/>
              </w:rPr>
              <w:t>提供接口管理平台，</w:t>
            </w:r>
            <w:r>
              <w:rPr>
                <w:sz w:val="20"/>
                <w:szCs w:val="20"/>
              </w:rPr>
              <w:t>mock.yonyoucloud.com,</w:t>
            </w:r>
            <w:r>
              <w:rPr>
                <w:rFonts w:hint="eastAsia"/>
                <w:sz w:val="20"/>
                <w:szCs w:val="20"/>
              </w:rPr>
              <w:t>可将</w:t>
            </w:r>
            <w:r>
              <w:rPr>
                <w:sz w:val="20"/>
                <w:szCs w:val="20"/>
              </w:rPr>
              <w:t>Mock</w:t>
            </w:r>
            <w:r>
              <w:rPr>
                <w:rFonts w:hint="eastAsia"/>
                <w:sz w:val="20"/>
                <w:szCs w:val="20"/>
              </w:rPr>
              <w:t>数据在线可视化管理，支持按用户、按项目等维度进行管理。</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sz w:val="20"/>
              </w:rPr>
            </w:pPr>
            <w:r w:rsidRPr="00272787">
              <w:rPr>
                <w:rFonts w:ascii="宋体" w:hAnsi="宋体"/>
                <w:sz w:val="20"/>
              </w:rPr>
              <w:t>C04</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sz w:val="20"/>
              </w:rPr>
            </w:pPr>
            <w:r w:rsidRPr="00272787">
              <w:rPr>
                <w:rFonts w:ascii="宋体" w:hAnsi="宋体" w:cs="宋体" w:hint="eastAsia"/>
                <w:sz w:val="20"/>
              </w:rPr>
              <w:t>用友</w:t>
            </w:r>
            <w:r w:rsidRPr="00272787">
              <w:rPr>
                <w:rFonts w:ascii="宋体" w:hAnsi="宋体" w:cs="宋体"/>
                <w:sz w:val="20"/>
              </w:rPr>
              <w:t>iuap</w:t>
            </w:r>
            <w:r w:rsidRPr="00272787">
              <w:rPr>
                <w:rFonts w:ascii="宋体" w:hAnsi="宋体" w:cs="宋体" w:hint="eastAsia"/>
                <w:sz w:val="20"/>
              </w:rPr>
              <w:t>中台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数字化工作台：</w:t>
            </w:r>
            <w:r>
              <w:rPr>
                <w:sz w:val="20"/>
                <w:szCs w:val="20"/>
              </w:rPr>
              <w:t>iuap</w:t>
            </w:r>
            <w:r>
              <w:rPr>
                <w:rFonts w:hint="eastAsia"/>
                <w:sz w:val="20"/>
                <w:szCs w:val="20"/>
              </w:rPr>
              <w:t>数字化工作台作为企业统一工作入口，集成用友各个领域云产品</w:t>
            </w:r>
            <w:r>
              <w:rPr>
                <w:sz w:val="20"/>
                <w:szCs w:val="20"/>
              </w:rPr>
              <w:t>,</w:t>
            </w:r>
            <w:r>
              <w:rPr>
                <w:rFonts w:hint="eastAsia"/>
                <w:sz w:val="20"/>
                <w:szCs w:val="20"/>
              </w:rPr>
              <w:t>包括社交协同、人力、财务、供应链、营销等，提供菜单入口、搜索、消息、应用管理、权限管理、基础数据、支撑服务</w:t>
            </w:r>
            <w:r>
              <w:rPr>
                <w:sz w:val="20"/>
                <w:szCs w:val="20"/>
              </w:rPr>
              <w:t>(</w:t>
            </w:r>
            <w:r>
              <w:rPr>
                <w:rFonts w:hint="eastAsia"/>
                <w:sz w:val="20"/>
                <w:szCs w:val="20"/>
              </w:rPr>
              <w:t>模板、消息、预警、调度</w:t>
            </w:r>
            <w:r>
              <w:rPr>
                <w:sz w:val="20"/>
                <w:szCs w:val="20"/>
              </w:rPr>
              <w:t>)</w:t>
            </w:r>
            <w:r>
              <w:rPr>
                <w:rFonts w:hint="eastAsia"/>
                <w:sz w:val="20"/>
                <w:szCs w:val="20"/>
              </w:rPr>
              <w:t>等基础能力；同时，工作台支持第三方的生态应用接入。</w:t>
            </w:r>
          </w:p>
          <w:p w:rsidR="00BE6A71" w:rsidRDefault="00BE6A71" w:rsidP="004D02BD">
            <w:pPr>
              <w:pStyle w:val="a5"/>
              <w:shd w:val="clear" w:color="auto" w:fill="FFFFFF"/>
              <w:spacing w:before="0" w:beforeAutospacing="0" w:after="0" w:afterAutospacing="0"/>
              <w:ind w:firstLine="420"/>
              <w:rPr>
                <w:iCs/>
                <w:sz w:val="20"/>
                <w:szCs w:val="20"/>
              </w:rPr>
            </w:pPr>
            <w:r>
              <w:rPr>
                <w:rFonts w:hint="eastAsia"/>
                <w:sz w:val="20"/>
                <w:szCs w:val="20"/>
              </w:rPr>
              <w:t>企业</w:t>
            </w:r>
            <w:r>
              <w:rPr>
                <w:rFonts w:hint="eastAsia"/>
                <w:iCs/>
                <w:sz w:val="20"/>
                <w:szCs w:val="20"/>
              </w:rPr>
              <w:t>服务中心：包括企业中心和企业账号中心两个能力中心。</w:t>
            </w:r>
          </w:p>
          <w:p w:rsidR="00BE6A71" w:rsidRDefault="00BE6A71" w:rsidP="004D02BD">
            <w:pPr>
              <w:pStyle w:val="a5"/>
              <w:shd w:val="clear" w:color="auto" w:fill="FFFFFF"/>
              <w:spacing w:before="0" w:beforeAutospacing="0" w:after="0" w:afterAutospacing="0"/>
              <w:ind w:firstLine="420"/>
              <w:rPr>
                <w:iCs/>
                <w:sz w:val="20"/>
                <w:szCs w:val="20"/>
              </w:rPr>
            </w:pPr>
            <w:r>
              <w:rPr>
                <w:rFonts w:hint="eastAsia"/>
                <w:iCs/>
                <w:sz w:val="20"/>
                <w:szCs w:val="20"/>
              </w:rPr>
              <w:t>企业中心，管理企业基本信息、企业与企业之间、企业与用户之间的关系。一个用户可同时创建和维护多个企业；一个用户也可存在于多个企业中。</w:t>
            </w:r>
          </w:p>
          <w:p w:rsidR="00BE6A71" w:rsidRDefault="00BE6A71" w:rsidP="004D02BD">
            <w:pPr>
              <w:pStyle w:val="a5"/>
              <w:shd w:val="clear" w:color="auto" w:fill="FFFFFF"/>
              <w:spacing w:before="0" w:beforeAutospacing="0" w:after="0" w:afterAutospacing="0"/>
              <w:ind w:firstLine="420"/>
              <w:rPr>
                <w:iCs/>
                <w:sz w:val="20"/>
                <w:szCs w:val="20"/>
              </w:rPr>
            </w:pPr>
            <w:r>
              <w:rPr>
                <w:iCs/>
                <w:sz w:val="20"/>
                <w:szCs w:val="20"/>
              </w:rPr>
              <w:t xml:space="preserve"> </w:t>
            </w:r>
            <w:r>
              <w:rPr>
                <w:rFonts w:hint="eastAsia"/>
                <w:iCs/>
                <w:sz w:val="20"/>
                <w:szCs w:val="20"/>
              </w:rPr>
              <w:t>企业账号，是数据隔离、业务隔离、流程隔离、资源隔离、计费隔离等的依据。企业账号可与企业进行关联，一个企业下可以有多个企业账号，代表企业不同的业务和成本单位。每一个企业账号是一个独立的服务计量、计费空间，也是云服务产品运行</w:t>
            </w:r>
            <w:r>
              <w:rPr>
                <w:rFonts w:hint="eastAsia"/>
                <w:iCs/>
                <w:sz w:val="20"/>
                <w:szCs w:val="20"/>
              </w:rPr>
              <w:lastRenderedPageBreak/>
              <w:t>的基础环境。用友云服务的激活需在企业账号下完成，一个企业账号下可以有多个应用。</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组织管理：是指通过建立</w:t>
            </w:r>
            <w:hyperlink r:id="rId7" w:tgtFrame="https://baike.baidu.com/item/%E7%BB%84%E7%BB%87%E7%AE%A1%E7%90%86/_blank" w:history="1">
              <w:r>
                <w:rPr>
                  <w:rFonts w:hint="eastAsia"/>
                  <w:sz w:val="20"/>
                  <w:szCs w:val="20"/>
                </w:rPr>
                <w:t>组织机构</w:t>
              </w:r>
            </w:hyperlink>
            <w:r>
              <w:rPr>
                <w:rFonts w:hint="eastAsia"/>
                <w:sz w:val="20"/>
                <w:szCs w:val="20"/>
              </w:rPr>
              <w:t>及组织间的关系，规定职务或</w:t>
            </w:r>
            <w:hyperlink r:id="rId8" w:tgtFrame="https://baike.baidu.com/item/%E7%BB%84%E7%BB%87%E7%AE%A1%E7%90%86/_blank" w:history="1">
              <w:r>
                <w:rPr>
                  <w:rFonts w:hint="eastAsia"/>
                  <w:sz w:val="20"/>
                  <w:szCs w:val="20"/>
                </w:rPr>
                <w:t>职位</w:t>
              </w:r>
            </w:hyperlink>
            <w:r>
              <w:rPr>
                <w:rFonts w:hint="eastAsia"/>
                <w:sz w:val="20"/>
                <w:szCs w:val="20"/>
              </w:rPr>
              <w:t>，明确责权关系等，实现企业内外部业务管理和协作的过程。组织是系统业务运行的基础，也是权限隔离的基本维度。</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权限中心：基于</w:t>
            </w:r>
            <w:r>
              <w:rPr>
                <w:sz w:val="20"/>
                <w:szCs w:val="20"/>
              </w:rPr>
              <w:t>RBAC</w:t>
            </w:r>
            <w:r>
              <w:rPr>
                <w:rFonts w:hint="eastAsia"/>
                <w:sz w:val="20"/>
                <w:szCs w:val="20"/>
              </w:rPr>
              <w:t>（</w:t>
            </w:r>
            <w:r>
              <w:rPr>
                <w:sz w:val="20"/>
                <w:szCs w:val="20"/>
              </w:rPr>
              <w:t>Role-Based Access Control</w:t>
            </w:r>
            <w:r>
              <w:rPr>
                <w:rFonts w:hint="eastAsia"/>
                <w:sz w:val="20"/>
                <w:szCs w:val="20"/>
              </w:rPr>
              <w:t>，基于角色的访问控制）模型，实现用户所能操作的功能和数据的范围。权限中心通过功能权限授权、数据权限授权、全员应用授权确保系统安全、数据的准确保密。</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权限中心对系统的访问控制，并辅以直接用户授权以简化授权操作（针对全员类应用功能权限和数据权限），弥补</w:t>
            </w:r>
            <w:r>
              <w:rPr>
                <w:sz w:val="20"/>
                <w:szCs w:val="20"/>
              </w:rPr>
              <w:t>RBAC</w:t>
            </w:r>
            <w:r>
              <w:rPr>
                <w:rFonts w:hint="eastAsia"/>
                <w:sz w:val="20"/>
                <w:szCs w:val="20"/>
              </w:rPr>
              <w:t>模型因用户权限个体差异而增加冗余角色的缺陷。</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基础数据：是信息化系统中，企业进行日常业务处理时，会使用到的一些档案数据。例如：客户档案、供应商档案、物料档案、会计期间、仓库等。在</w:t>
            </w:r>
            <w:r>
              <w:rPr>
                <w:sz w:val="20"/>
                <w:szCs w:val="20"/>
              </w:rPr>
              <w:t>YonSuite</w:t>
            </w:r>
            <w:r>
              <w:rPr>
                <w:rFonts w:hint="eastAsia"/>
                <w:sz w:val="20"/>
                <w:szCs w:val="20"/>
              </w:rPr>
              <w:t>中，基础数据起到支撑整个业务场景统一使用、多组织业务流转过程的数据识别的责任。</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基础数据的业务内容可按业务发展需要随时增补。在</w:t>
            </w:r>
            <w:r>
              <w:rPr>
                <w:sz w:val="20"/>
                <w:szCs w:val="20"/>
              </w:rPr>
              <w:t>YonSuite</w:t>
            </w:r>
            <w:r>
              <w:rPr>
                <w:rFonts w:hint="eastAsia"/>
                <w:sz w:val="20"/>
                <w:szCs w:val="20"/>
              </w:rPr>
              <w:t>中，基础数据的结构分为三级：社会级、企业账号级、组织级。</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UI</w:t>
            </w:r>
            <w:r>
              <w:rPr>
                <w:rFonts w:hint="eastAsia"/>
                <w:sz w:val="20"/>
                <w:szCs w:val="20"/>
              </w:rPr>
              <w:t>模板：提供客户自定义编辑功能节点页面的功能。</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流程管理：是帮助贯穿企业经营管理的基础功能，也是企业业务管理的核心。</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流程管理为各领域提供流程能力的支持，满足企业在日常事务、行政办公、场景下的审批流能力。供应链、财务、人力业务的工作流能力。</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协同类日常事务应用，通过流程、表单搭建审批和简单业务，为员工提供日常工作的审批服务；与协同本身资源整合，如会议、公文、公告、项目、任务等应用，为应用提供表单和流程能力服务。</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业务类为其他领域提供审批流和工作流能力支持，满足业务应用对审批和工作流的需求。</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打印：提供与打印相关的平台、应用、工具和服务，包括打印模板的设计、打印模板的管理、以及预览和打印服务等。</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系统管理：是系统运行和运营的关键配置，包含编码规则、调度、预警、日志和系统配置。</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消息平台：提供全面的业务消息触达服务，消息平台提供友空间、短信、邮件三个消息通道，可按业务动作、业务事件、预警、流程四种消息类型为每个通道设置消息模板，进行消息发送设置。</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 </w:t>
            </w:r>
            <w:r>
              <w:rPr>
                <w:rFonts w:hint="eastAsia"/>
                <w:sz w:val="20"/>
                <w:szCs w:val="20"/>
              </w:rPr>
              <w:t>通过消息平台，企业可以实现基于业务的按需消息触达，实现消息驱动业务。</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lastRenderedPageBreak/>
              <w:t>C05</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大数据平台</w:t>
            </w:r>
            <w:r w:rsidRPr="00272787">
              <w:rPr>
                <w:rFonts w:ascii="宋体" w:hAnsi="宋体" w:cs="宋体"/>
                <w:sz w:val="20"/>
              </w:rPr>
              <w:t xml:space="preserve">BigFusion </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赋能企业快速搭建大数据基础设施，缩减人力和时间成本，对多个数据湖集群采用统一管理入口方式，为数据开发者提供统一的计算、存储工具，对多个集群采用统一监控入口方式，使运</w:t>
            </w:r>
            <w:r>
              <w:rPr>
                <w:rFonts w:hint="eastAsia"/>
                <w:sz w:val="20"/>
                <w:szCs w:val="20"/>
              </w:rPr>
              <w:lastRenderedPageBreak/>
              <w:t>维人员通过唯一入口快速解决生产问题，采用</w:t>
            </w:r>
            <w:r>
              <w:rPr>
                <w:sz w:val="20"/>
                <w:szCs w:val="20"/>
              </w:rPr>
              <w:t>Hadoop</w:t>
            </w:r>
            <w:r>
              <w:rPr>
                <w:rFonts w:hint="eastAsia"/>
                <w:sz w:val="20"/>
                <w:szCs w:val="20"/>
              </w:rPr>
              <w:t>开源生态组件，为开发者提供插件化扩展环境，开发者可以托管自定义的服务到</w:t>
            </w:r>
            <w:r>
              <w:rPr>
                <w:sz w:val="20"/>
                <w:szCs w:val="20"/>
              </w:rPr>
              <w:t>Ambari</w:t>
            </w:r>
            <w:r>
              <w:rPr>
                <w:rFonts w:hint="eastAsia"/>
                <w:sz w:val="20"/>
                <w:szCs w:val="20"/>
              </w:rPr>
              <w:t>管理系统。</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lastRenderedPageBreak/>
              <w:t>C06</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大数据平台数据移动系统</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为企业提供一套成熟的</w:t>
            </w:r>
            <w:r>
              <w:rPr>
                <w:sz w:val="20"/>
                <w:szCs w:val="20"/>
              </w:rPr>
              <w:t>ETL</w:t>
            </w:r>
            <w:r>
              <w:rPr>
                <w:rFonts w:hint="eastAsia"/>
                <w:sz w:val="20"/>
                <w:szCs w:val="20"/>
              </w:rPr>
              <w:t>方案，通过可视化界面实现企业数据在不同的存储环境中抽取，转换，存储。并提供丰富的管理功能：数据批流一体、数据质量管控、数据任务流管理，可视化运维管理、错误队列管理、用户管理等，帮助客户实现高效地连接复杂的异构数据源和目的地，大数据量高并发数据同步，可视化实时监测保障数据质量等价值，为客户灵活的数据消费需求提供强有力的技术驱动。支持各种关系型数据库如</w:t>
            </w:r>
            <w:r>
              <w:rPr>
                <w:sz w:val="20"/>
                <w:szCs w:val="20"/>
              </w:rPr>
              <w:t>MySQL</w:t>
            </w:r>
            <w:r>
              <w:rPr>
                <w:rFonts w:hint="eastAsia"/>
                <w:sz w:val="20"/>
                <w:szCs w:val="20"/>
              </w:rPr>
              <w:t>，</w:t>
            </w:r>
            <w:r>
              <w:rPr>
                <w:sz w:val="20"/>
                <w:szCs w:val="20"/>
              </w:rPr>
              <w:t>Oracle</w:t>
            </w:r>
            <w:r>
              <w:rPr>
                <w:rFonts w:hint="eastAsia"/>
                <w:sz w:val="20"/>
                <w:szCs w:val="20"/>
              </w:rPr>
              <w:t>，</w:t>
            </w:r>
            <w:r>
              <w:rPr>
                <w:sz w:val="20"/>
                <w:szCs w:val="20"/>
              </w:rPr>
              <w:t>SqlServer</w:t>
            </w:r>
            <w:r>
              <w:rPr>
                <w:rFonts w:hint="eastAsia"/>
                <w:sz w:val="20"/>
                <w:szCs w:val="20"/>
              </w:rPr>
              <w:t>，</w:t>
            </w:r>
            <w:r>
              <w:rPr>
                <w:sz w:val="20"/>
                <w:szCs w:val="20"/>
              </w:rPr>
              <w:t>DB2</w:t>
            </w:r>
            <w:r>
              <w:rPr>
                <w:rFonts w:hint="eastAsia"/>
                <w:sz w:val="20"/>
                <w:szCs w:val="20"/>
              </w:rPr>
              <w:t>，</w:t>
            </w:r>
            <w:r>
              <w:rPr>
                <w:sz w:val="20"/>
                <w:szCs w:val="20"/>
              </w:rPr>
              <w:t>PostgreSQL</w:t>
            </w:r>
            <w:r>
              <w:rPr>
                <w:rFonts w:hint="eastAsia"/>
                <w:sz w:val="20"/>
                <w:szCs w:val="20"/>
              </w:rPr>
              <w:t>，并集成主流大数据组件</w:t>
            </w:r>
            <w:r>
              <w:rPr>
                <w:sz w:val="20"/>
                <w:szCs w:val="20"/>
              </w:rPr>
              <w:t>Hive</w:t>
            </w:r>
            <w:r>
              <w:rPr>
                <w:rFonts w:hint="eastAsia"/>
                <w:sz w:val="20"/>
                <w:szCs w:val="20"/>
              </w:rPr>
              <w:t>，</w:t>
            </w:r>
            <w:r>
              <w:rPr>
                <w:sz w:val="20"/>
                <w:szCs w:val="20"/>
              </w:rPr>
              <w:t>HBase</w:t>
            </w:r>
            <w:r>
              <w:rPr>
                <w:rFonts w:hint="eastAsia"/>
                <w:sz w:val="20"/>
                <w:szCs w:val="20"/>
              </w:rPr>
              <w:t>，</w:t>
            </w:r>
            <w:r>
              <w:rPr>
                <w:sz w:val="20"/>
                <w:szCs w:val="20"/>
              </w:rPr>
              <w:t>HDFS</w:t>
            </w:r>
            <w:r>
              <w:rPr>
                <w:rFonts w:hint="eastAsia"/>
                <w:sz w:val="20"/>
                <w:szCs w:val="20"/>
              </w:rPr>
              <w:t>，</w:t>
            </w:r>
            <w:r>
              <w:rPr>
                <w:sz w:val="20"/>
                <w:szCs w:val="20"/>
              </w:rPr>
              <w:t>Kudu</w:t>
            </w:r>
            <w:r>
              <w:rPr>
                <w:rFonts w:hint="eastAsia"/>
                <w:sz w:val="20"/>
                <w:szCs w:val="20"/>
              </w:rPr>
              <w:t>，</w:t>
            </w:r>
            <w:r>
              <w:rPr>
                <w:sz w:val="20"/>
                <w:szCs w:val="20"/>
              </w:rPr>
              <w:t>Greenplumn</w:t>
            </w:r>
            <w:r>
              <w:rPr>
                <w:rFonts w:hint="eastAsia"/>
                <w:sz w:val="20"/>
                <w:szCs w:val="20"/>
              </w:rPr>
              <w:t>等组件的存储。数据以流文件形式在不同存储环境中移动，同时支持各种清洗组件，实现标准化的数据落地。</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C07</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大数据平台数据资产管理系统</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数据资产是把数据资产在各种大数据处理能力平台有效的管起来，并且支持它去围绕业务价值创造的目标，更好地流动、加工、分析、应用，甚至是数据间的开发、连接、整合、嫁接等一系列过程。围绕数据资产本身建立起一个可靠可信的管理机制。</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C08</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Pr>
                <w:rFonts w:ascii="宋体" w:hAnsi="宋体" w:cs="宋体" w:hint="eastAsia"/>
                <w:sz w:val="20"/>
              </w:rPr>
              <w:t>用友</w:t>
            </w:r>
            <w:r>
              <w:rPr>
                <w:rFonts w:ascii="宋体" w:hAnsi="宋体" w:cs="宋体"/>
                <w:sz w:val="20"/>
              </w:rPr>
              <w:t>iuap</w:t>
            </w:r>
            <w:r>
              <w:rPr>
                <w:rFonts w:ascii="宋体" w:hAnsi="宋体" w:cs="宋体" w:hint="eastAsia"/>
                <w:sz w:val="20"/>
              </w:rPr>
              <w:t>智慧数据系统</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“智慧数据”</w:t>
            </w:r>
            <w:r>
              <w:rPr>
                <w:sz w:val="20"/>
                <w:szCs w:val="20"/>
              </w:rPr>
              <w:t>(</w:t>
            </w:r>
            <w:r>
              <w:rPr>
                <w:rFonts w:hint="eastAsia"/>
                <w:sz w:val="20"/>
                <w:szCs w:val="20"/>
              </w:rPr>
              <w:t>智数</w:t>
            </w:r>
            <w:r>
              <w:rPr>
                <w:sz w:val="20"/>
                <w:szCs w:val="20"/>
              </w:rPr>
              <w:t>)</w:t>
            </w:r>
            <w:r>
              <w:rPr>
                <w:rFonts w:hint="eastAsia"/>
                <w:sz w:val="20"/>
                <w:szCs w:val="20"/>
              </w:rPr>
              <w:t>利用大数据技术建立了企业中心、商品中心、人员中心的三大数据中心，并通过数据画像工具、数据打分平台、数据图谱分析算法、数据挖掘和机器学习平台，深度发掘数据潜在价值，激发客户的数据应用及数据创新，提升企业数据应用能力与竞争力。</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“智慧数据”为企业数据中台提供数据服务，对社会级大数据</w:t>
            </w:r>
            <w:r>
              <w:rPr>
                <w:sz w:val="20"/>
                <w:szCs w:val="20"/>
              </w:rPr>
              <w:t>+</w:t>
            </w:r>
            <w:r>
              <w:rPr>
                <w:rFonts w:hint="eastAsia"/>
                <w:sz w:val="20"/>
                <w:szCs w:val="20"/>
              </w:rPr>
              <w:t>企业级小数据进行数据的融合利用。同时对于内部、外部的各种数据（文本、数字、图片等）进行实时获取，建立算法模型，进行深度学习，构建知识图谱，然后按照企业需求，整理运算后给与更加智慧的结果。</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C9</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w:t>
            </w:r>
            <w:r w:rsidRPr="00272787">
              <w:rPr>
                <w:rFonts w:ascii="宋体" w:hAnsi="宋体" w:cs="宋体"/>
                <w:sz w:val="20"/>
              </w:rPr>
              <w:t>iuap</w:t>
            </w:r>
            <w:r w:rsidRPr="00272787">
              <w:rPr>
                <w:rFonts w:ascii="宋体" w:hAnsi="宋体" w:cs="宋体" w:hint="eastAsia"/>
                <w:sz w:val="20"/>
              </w:rPr>
              <w:t>智能分析平台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智能分析服务</w:t>
            </w:r>
            <w:r>
              <w:rPr>
                <w:sz w:val="20"/>
                <w:szCs w:val="20"/>
              </w:rPr>
              <w:t>(</w:t>
            </w:r>
            <w:r>
              <w:rPr>
                <w:rFonts w:hint="eastAsia"/>
                <w:sz w:val="20"/>
                <w:szCs w:val="20"/>
              </w:rPr>
              <w:t>智象</w:t>
            </w:r>
            <w:r>
              <w:rPr>
                <w:sz w:val="20"/>
                <w:szCs w:val="20"/>
              </w:rPr>
              <w:t>)</w:t>
            </w:r>
            <w:r>
              <w:rPr>
                <w:rFonts w:hint="eastAsia"/>
                <w:sz w:val="20"/>
                <w:szCs w:val="20"/>
              </w:rPr>
              <w:t>是一个提供企业组织和个人组织，对业务数据进行分析，提供丰富的数据可视化图例，支持数据挖掘，从而发现数据规律和价值的服务。主要有以下几大基础功能：</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1. </w:t>
            </w:r>
            <w:r>
              <w:rPr>
                <w:rFonts w:hint="eastAsia"/>
                <w:sz w:val="20"/>
                <w:szCs w:val="20"/>
              </w:rPr>
              <w:t>数据源连接，获取各个数据；</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2. </w:t>
            </w:r>
            <w:r>
              <w:rPr>
                <w:rFonts w:hint="eastAsia"/>
                <w:sz w:val="20"/>
                <w:szCs w:val="20"/>
              </w:rPr>
              <w:t>数据模型，基于各种数据源，搭建业务模型；</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3. </w:t>
            </w:r>
            <w:r>
              <w:rPr>
                <w:rFonts w:hint="eastAsia"/>
                <w:sz w:val="20"/>
                <w:szCs w:val="20"/>
              </w:rPr>
              <w:t>数据分析，基于数据源表或业务模型，搭建数据可视化故事板，图表交互等功能；</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4. </w:t>
            </w:r>
            <w:r>
              <w:rPr>
                <w:rFonts w:hint="eastAsia"/>
                <w:sz w:val="20"/>
                <w:szCs w:val="20"/>
              </w:rPr>
              <w:t>定时推送，通过友空间、微信、邮件、短信、</w:t>
            </w:r>
            <w:r>
              <w:rPr>
                <w:sz w:val="20"/>
                <w:szCs w:val="20"/>
              </w:rPr>
              <w:t>QQ</w:t>
            </w:r>
            <w:r>
              <w:rPr>
                <w:rFonts w:hint="eastAsia"/>
                <w:sz w:val="20"/>
                <w:szCs w:val="20"/>
              </w:rPr>
              <w:t>等方式将数据分析推送给用户；</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5. </w:t>
            </w:r>
            <w:r>
              <w:rPr>
                <w:rFonts w:hint="eastAsia"/>
                <w:sz w:val="20"/>
                <w:szCs w:val="20"/>
              </w:rPr>
              <w:t>数据填报，帮助快速采集数据，对于采集的数据可以进行数据分析和报表展示；</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6. </w:t>
            </w:r>
            <w:r>
              <w:rPr>
                <w:rFonts w:hint="eastAsia"/>
                <w:sz w:val="20"/>
                <w:szCs w:val="20"/>
              </w:rPr>
              <w:t>权限标签，数据权限的控制；</w:t>
            </w:r>
          </w:p>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7. </w:t>
            </w:r>
            <w:r>
              <w:rPr>
                <w:rFonts w:hint="eastAsia"/>
                <w:sz w:val="20"/>
                <w:szCs w:val="20"/>
              </w:rPr>
              <w:t>用户管理，产品使用者，通过对用户添加权限标签可以控制数据权限。</w:t>
            </w:r>
          </w:p>
          <w:p w:rsidR="00BE6A71" w:rsidRPr="00272787" w:rsidRDefault="00BE6A71" w:rsidP="004D02BD">
            <w:pPr>
              <w:pStyle w:val="a6"/>
              <w:spacing w:before="0" w:after="0" w:line="300" w:lineRule="exact"/>
              <w:ind w:leftChars="150" w:left="315" w:firstLineChars="0" w:firstLine="0"/>
              <w:jc w:val="left"/>
              <w:rPr>
                <w:rFonts w:ascii="宋体" w:cs="宋体"/>
                <w:sz w:val="20"/>
              </w:rPr>
            </w:pPr>
            <w:r w:rsidRPr="00272787">
              <w:rPr>
                <w:rFonts w:ascii="宋体" w:hAnsi="宋体"/>
                <w:sz w:val="20"/>
              </w:rPr>
              <w:t xml:space="preserve">8. </w:t>
            </w:r>
            <w:r w:rsidRPr="00272787">
              <w:rPr>
                <w:rFonts w:ascii="宋体" w:hAnsi="宋体" w:hint="eastAsia"/>
                <w:sz w:val="20"/>
              </w:rPr>
              <w:t>图表插件，可以自定义图表，用以满足不同的客户需求。</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lastRenderedPageBreak/>
              <w:t>C10</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用友小友</w:t>
            </w:r>
            <w:r w:rsidRPr="00272787">
              <w:rPr>
                <w:rFonts w:ascii="宋体" w:hAnsi="宋体" w:cs="宋体"/>
                <w:sz w:val="20"/>
              </w:rPr>
              <w:t>RPA</w:t>
            </w:r>
            <w:r w:rsidRPr="00272787">
              <w:rPr>
                <w:rFonts w:ascii="宋体" w:hAnsi="宋体" w:cs="宋体" w:hint="eastAsia"/>
                <w:sz w:val="20"/>
              </w:rPr>
              <w:t>流程机器人平台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小友流程机器人旨在帮助企业将员工基于规则的常规操作自动化，从而提高员工工作效率，大幅消除人为错误，为企业节约成本。主要包括以下特点：</w:t>
            </w:r>
            <w:r>
              <w:rPr>
                <w:sz w:val="20"/>
                <w:szCs w:val="20"/>
              </w:rPr>
              <w:t>7*24</w:t>
            </w:r>
            <w:r>
              <w:rPr>
                <w:rFonts w:hint="eastAsia"/>
                <w:sz w:val="20"/>
                <w:szCs w:val="20"/>
              </w:rPr>
              <w:t>小时待命；提高工作效率；提升准确率等。核心实施领域包括财务机器人、会计机器人、税务机器人、金融机器人、人力资源机器人、审计机器人等。服务范围包括：</w:t>
            </w:r>
            <w:r>
              <w:rPr>
                <w:sz w:val="20"/>
                <w:szCs w:val="20"/>
              </w:rPr>
              <w:t>NC</w:t>
            </w:r>
            <w:r>
              <w:rPr>
                <w:rFonts w:hint="eastAsia"/>
                <w:sz w:val="20"/>
                <w:szCs w:val="20"/>
              </w:rPr>
              <w:t>系列产品（</w:t>
            </w:r>
            <w:r>
              <w:rPr>
                <w:sz w:val="20"/>
                <w:szCs w:val="20"/>
              </w:rPr>
              <w:t>NC5</w:t>
            </w:r>
            <w:r>
              <w:rPr>
                <w:rFonts w:hint="eastAsia"/>
                <w:sz w:val="20"/>
                <w:szCs w:val="20"/>
              </w:rPr>
              <w:t>、</w:t>
            </w:r>
            <w:r>
              <w:rPr>
                <w:sz w:val="20"/>
                <w:szCs w:val="20"/>
              </w:rPr>
              <w:t>NC6</w:t>
            </w:r>
            <w:r>
              <w:rPr>
                <w:rFonts w:hint="eastAsia"/>
                <w:sz w:val="20"/>
                <w:szCs w:val="20"/>
              </w:rPr>
              <w:t>、</w:t>
            </w:r>
            <w:r>
              <w:rPr>
                <w:sz w:val="20"/>
                <w:szCs w:val="20"/>
              </w:rPr>
              <w:t>NCC</w:t>
            </w:r>
            <w:r>
              <w:rPr>
                <w:rFonts w:hint="eastAsia"/>
                <w:sz w:val="20"/>
                <w:szCs w:val="20"/>
              </w:rPr>
              <w:t>），支持用友</w:t>
            </w:r>
            <w:r>
              <w:rPr>
                <w:sz w:val="20"/>
                <w:szCs w:val="20"/>
              </w:rPr>
              <w:t>ERP</w:t>
            </w:r>
            <w:r>
              <w:rPr>
                <w:rFonts w:hint="eastAsia"/>
                <w:sz w:val="20"/>
                <w:szCs w:val="20"/>
              </w:rPr>
              <w:t>输入、导入导出、表格等多种操作；大部分</w:t>
            </w:r>
            <w:r>
              <w:rPr>
                <w:sz w:val="20"/>
                <w:szCs w:val="20"/>
              </w:rPr>
              <w:t>B/S</w:t>
            </w:r>
            <w:r>
              <w:rPr>
                <w:rFonts w:hint="eastAsia"/>
                <w:sz w:val="20"/>
                <w:szCs w:val="20"/>
              </w:rPr>
              <w:t>应用，支持</w:t>
            </w:r>
            <w:r>
              <w:rPr>
                <w:sz w:val="20"/>
                <w:szCs w:val="20"/>
              </w:rPr>
              <w:t>IE</w:t>
            </w:r>
            <w:r>
              <w:rPr>
                <w:rFonts w:hint="eastAsia"/>
                <w:sz w:val="20"/>
                <w:szCs w:val="20"/>
              </w:rPr>
              <w:t>内核、</w:t>
            </w:r>
            <w:r>
              <w:rPr>
                <w:sz w:val="20"/>
                <w:szCs w:val="20"/>
              </w:rPr>
              <w:t>chrome</w:t>
            </w:r>
            <w:r>
              <w:rPr>
                <w:rFonts w:hint="eastAsia"/>
                <w:sz w:val="20"/>
                <w:szCs w:val="20"/>
              </w:rPr>
              <w:t>内核等多种浏览器的操作，目前暂时不支持</w:t>
            </w:r>
            <w:r>
              <w:rPr>
                <w:sz w:val="20"/>
                <w:szCs w:val="20"/>
              </w:rPr>
              <w:t>Microsoft Silverlight</w:t>
            </w:r>
            <w:r>
              <w:rPr>
                <w:rFonts w:hint="eastAsia"/>
                <w:sz w:val="20"/>
                <w:szCs w:val="20"/>
              </w:rPr>
              <w:t>框架开发的</w:t>
            </w:r>
            <w:r>
              <w:rPr>
                <w:sz w:val="20"/>
                <w:szCs w:val="20"/>
              </w:rPr>
              <w:t>BS</w:t>
            </w:r>
            <w:r>
              <w:rPr>
                <w:rFonts w:hint="eastAsia"/>
                <w:sz w:val="20"/>
                <w:szCs w:val="20"/>
              </w:rPr>
              <w:t>页面应用以及</w:t>
            </w:r>
            <w:r>
              <w:rPr>
                <w:sz w:val="20"/>
                <w:szCs w:val="20"/>
              </w:rPr>
              <w:t>ActiveX</w:t>
            </w:r>
            <w:r>
              <w:rPr>
                <w:rFonts w:hint="eastAsia"/>
                <w:sz w:val="20"/>
                <w:szCs w:val="20"/>
              </w:rPr>
              <w:t>控件相关应用；支持多类报表的导入；</w:t>
            </w:r>
            <w:r>
              <w:rPr>
                <w:sz w:val="20"/>
                <w:szCs w:val="20"/>
              </w:rPr>
              <w:t>Office</w:t>
            </w:r>
            <w:r>
              <w:rPr>
                <w:rFonts w:hint="eastAsia"/>
                <w:sz w:val="20"/>
                <w:szCs w:val="20"/>
              </w:rPr>
              <w:t>类操作，支持</w:t>
            </w:r>
            <w:r>
              <w:rPr>
                <w:sz w:val="20"/>
                <w:szCs w:val="20"/>
              </w:rPr>
              <w:t>Excel</w:t>
            </w:r>
            <w:r>
              <w:rPr>
                <w:rFonts w:hint="eastAsia"/>
                <w:sz w:val="20"/>
                <w:szCs w:val="20"/>
              </w:rPr>
              <w:t>单元格读写，支持</w:t>
            </w:r>
            <w:r>
              <w:rPr>
                <w:sz w:val="20"/>
                <w:szCs w:val="20"/>
              </w:rPr>
              <w:t>Word</w:t>
            </w:r>
            <w:r>
              <w:rPr>
                <w:rFonts w:hint="eastAsia"/>
                <w:sz w:val="20"/>
                <w:szCs w:val="20"/>
              </w:rPr>
              <w:t>内容控件值读写；</w:t>
            </w:r>
            <w:r>
              <w:rPr>
                <w:sz w:val="20"/>
                <w:szCs w:val="20"/>
              </w:rPr>
              <w:t>Windows</w:t>
            </w:r>
            <w:r>
              <w:rPr>
                <w:rFonts w:hint="eastAsia"/>
                <w:sz w:val="20"/>
                <w:szCs w:val="20"/>
              </w:rPr>
              <w:t>类部分操作，支持窗体、批处理、粘贴板等多种交互；图像识别类操作，支持电子发票识别等主流行业证件票据识别，但额外支付识别费用；编程类操作，支持条件、判断、字符操作、</w:t>
            </w:r>
            <w:r>
              <w:rPr>
                <w:sz w:val="20"/>
                <w:szCs w:val="20"/>
              </w:rPr>
              <w:t>RestfulAPI</w:t>
            </w:r>
            <w:r>
              <w:rPr>
                <w:rFonts w:hint="eastAsia"/>
                <w:sz w:val="20"/>
                <w:szCs w:val="20"/>
              </w:rPr>
              <w:t>等多类编程交互接口等。</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C11</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用友小友</w:t>
            </w:r>
            <w:r w:rsidRPr="00272787">
              <w:rPr>
                <w:rFonts w:ascii="宋体" w:hAnsi="宋体" w:cs="宋体"/>
                <w:sz w:val="20"/>
              </w:rPr>
              <w:t>VPA</w:t>
            </w:r>
            <w:r w:rsidRPr="00272787">
              <w:rPr>
                <w:rFonts w:ascii="宋体" w:hAnsi="宋体" w:cs="宋体" w:hint="eastAsia"/>
                <w:sz w:val="20"/>
              </w:rPr>
              <w:t>智能助理系统</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小友</w:t>
            </w:r>
            <w:r>
              <w:rPr>
                <w:sz w:val="20"/>
                <w:szCs w:val="20"/>
              </w:rPr>
              <w:t>VPA</w:t>
            </w:r>
            <w:r>
              <w:rPr>
                <w:rFonts w:hint="eastAsia"/>
                <w:sz w:val="20"/>
                <w:szCs w:val="20"/>
              </w:rPr>
              <w:t>与工作场景相结合，面向企业管理者、业务人员、员工，基于系统、数据、知识库，提供自然灵动、精准高效的工作助理服务。不仅能够</w:t>
            </w:r>
            <w:r>
              <w:rPr>
                <w:sz w:val="20"/>
                <w:szCs w:val="20"/>
              </w:rPr>
              <w:t>7*24</w:t>
            </w:r>
            <w:r>
              <w:rPr>
                <w:rFonts w:hint="eastAsia"/>
                <w:sz w:val="20"/>
                <w:szCs w:val="20"/>
              </w:rPr>
              <w:t>小时待命，还提供例如智能问答、应用唤起、智能查询、快速录单、查询通讯录、天气、新闻等服务，尤其支持公有云应用定制化服务。使用</w:t>
            </w:r>
            <w:r>
              <w:rPr>
                <w:sz w:val="20"/>
                <w:szCs w:val="20"/>
              </w:rPr>
              <w:t>Vert.x</w:t>
            </w:r>
            <w:r>
              <w:rPr>
                <w:rFonts w:hint="eastAsia"/>
                <w:sz w:val="20"/>
                <w:szCs w:val="20"/>
              </w:rPr>
              <w:t>异步框架提供</w:t>
            </w:r>
            <w:r>
              <w:rPr>
                <w:sz w:val="20"/>
                <w:szCs w:val="20"/>
              </w:rPr>
              <w:t>REST</w:t>
            </w:r>
            <w:r>
              <w:rPr>
                <w:rFonts w:hint="eastAsia"/>
                <w:sz w:val="20"/>
                <w:szCs w:val="20"/>
              </w:rPr>
              <w:t>服务，提高了系统的并发量。通过模块化开发可通过配置装载模块，极大的提高了系统的灵活性。</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C12</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w:t>
            </w:r>
            <w:r w:rsidRPr="00272787">
              <w:rPr>
                <w:rFonts w:ascii="宋体" w:hAnsi="宋体" w:cs="宋体"/>
                <w:sz w:val="20"/>
              </w:rPr>
              <w:t>iuap PaaS</w:t>
            </w:r>
            <w:r w:rsidRPr="00272787">
              <w:rPr>
                <w:rFonts w:ascii="宋体" w:hAnsi="宋体" w:cs="宋体" w:hint="eastAsia"/>
                <w:sz w:val="20"/>
              </w:rPr>
              <w:t>基础技术平台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sz w:val="20"/>
                <w:szCs w:val="20"/>
              </w:rPr>
              <w:t xml:space="preserve">iuap PaaS </w:t>
            </w:r>
            <w:r>
              <w:rPr>
                <w:rFonts w:hint="eastAsia"/>
                <w:sz w:val="20"/>
                <w:szCs w:val="20"/>
              </w:rPr>
              <w:t>基础平台</w:t>
            </w:r>
            <w:r>
              <w:rPr>
                <w:sz w:val="20"/>
                <w:szCs w:val="20"/>
              </w:rPr>
              <w:t>(</w:t>
            </w:r>
            <w:r>
              <w:rPr>
                <w:rFonts w:hint="eastAsia"/>
                <w:sz w:val="20"/>
                <w:szCs w:val="20"/>
              </w:rPr>
              <w:t>开发者中心企业版）由容器云平台、</w:t>
            </w:r>
            <w:r>
              <w:rPr>
                <w:sz w:val="20"/>
                <w:szCs w:val="20"/>
              </w:rPr>
              <w:t>DevOps</w:t>
            </w:r>
            <w:r>
              <w:rPr>
                <w:rFonts w:hint="eastAsia"/>
                <w:sz w:val="20"/>
                <w:szCs w:val="20"/>
              </w:rPr>
              <w:t>平台、微服务治理平台组成。它包含资源管理、持续集成、流水线构建、持续交付、容器服务、镜像仓库、日志管理、全链路监控等功能模块，兼容多</w:t>
            </w:r>
            <w:r>
              <w:rPr>
                <w:sz w:val="20"/>
                <w:szCs w:val="20"/>
              </w:rPr>
              <w:t>RPC</w:t>
            </w:r>
            <w:r>
              <w:rPr>
                <w:rFonts w:hint="eastAsia"/>
                <w:sz w:val="20"/>
                <w:szCs w:val="20"/>
              </w:rPr>
              <w:t>的数据最终一致性框架，提供一键部署、故障感知、自动化运维能力，适配企业云原生技术，为微服务架构应用的落地、企业应用上云、迁云提供完备的技术支撑。它可帮助开发及运维人员降低产品研发迭代过程中的负担，同时可极大提升各领域服务的稳定性。</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C13</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用友云智能搜索平台</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智能搜索是基于搜索引擎，快速、简便的创建数据模型，解决结构化数据搜索需求的数据托管服务。提供数据模型创建，数据推送，搜索排序等功能。</w:t>
            </w:r>
          </w:p>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通过模型驱动，使用主动抽取，被动接收等方式支持数据同步，提供</w:t>
            </w:r>
            <w:r>
              <w:rPr>
                <w:sz w:val="20"/>
                <w:szCs w:val="20"/>
              </w:rPr>
              <w:t xml:space="preserve">RESTAPI </w:t>
            </w:r>
            <w:r>
              <w:rPr>
                <w:rFonts w:hint="eastAsia"/>
                <w:sz w:val="20"/>
                <w:szCs w:val="20"/>
              </w:rPr>
              <w:t>的数据查询方式，为应用系统数据托管服务。</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C14</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用友云</w:t>
            </w:r>
            <w:r w:rsidRPr="00272787">
              <w:rPr>
                <w:rFonts w:ascii="宋体" w:cs="宋体"/>
                <w:sz w:val="20"/>
              </w:rPr>
              <w:t>-</w:t>
            </w:r>
            <w:r w:rsidRPr="00272787">
              <w:rPr>
                <w:rFonts w:ascii="宋体" w:hAnsi="宋体" w:cs="宋体" w:hint="eastAsia"/>
                <w:sz w:val="20"/>
              </w:rPr>
              <w:t>友户通</w:t>
            </w:r>
          </w:p>
        </w:tc>
        <w:tc>
          <w:tcPr>
            <w:tcW w:w="5812" w:type="dxa"/>
            <w:vAlign w:val="center"/>
          </w:tcPr>
          <w:p w:rsidR="00BE6A71" w:rsidRPr="00272787" w:rsidRDefault="00BE6A71" w:rsidP="004D02BD">
            <w:pPr>
              <w:ind w:firstLine="400"/>
              <w:rPr>
                <w:rFonts w:ascii="宋体" w:cs="宋体"/>
                <w:sz w:val="20"/>
              </w:rPr>
            </w:pPr>
            <w:r w:rsidRPr="00272787">
              <w:rPr>
                <w:rFonts w:ascii="宋体" w:hAnsi="宋体" w:cs="宋体" w:hint="eastAsia"/>
                <w:sz w:val="20"/>
              </w:rPr>
              <w:t>主要功能：</w:t>
            </w:r>
          </w:p>
          <w:p w:rsidR="00BE6A71" w:rsidRPr="00272787" w:rsidRDefault="00BE6A71" w:rsidP="004D02BD">
            <w:pPr>
              <w:ind w:firstLine="400"/>
              <w:rPr>
                <w:rFonts w:ascii="宋体"/>
                <w:sz w:val="20"/>
              </w:rPr>
            </w:pPr>
            <w:r w:rsidRPr="00272787">
              <w:rPr>
                <w:rFonts w:ascii="宋体" w:hAnsi="宋体" w:cs="宋体"/>
                <w:sz w:val="20"/>
              </w:rPr>
              <w:t>1</w:t>
            </w:r>
            <w:r w:rsidRPr="00272787">
              <w:rPr>
                <w:rFonts w:ascii="宋体" w:hAnsi="宋体" w:cs="宋体" w:hint="eastAsia"/>
                <w:sz w:val="20"/>
              </w:rPr>
              <w:t>、统一注册登录。</w:t>
            </w:r>
            <w:r w:rsidRPr="00272787">
              <w:rPr>
                <w:rFonts w:ascii="宋体" w:hAnsi="宋体" w:hint="eastAsia"/>
                <w:sz w:val="20"/>
              </w:rPr>
              <w:t>统一用友产品的注册登录。一个账号通行用友所有云服务。</w:t>
            </w:r>
          </w:p>
          <w:p w:rsidR="00BE6A71" w:rsidRPr="00272787" w:rsidRDefault="00BE6A71" w:rsidP="004D02BD">
            <w:pPr>
              <w:ind w:firstLine="400"/>
              <w:rPr>
                <w:rFonts w:ascii="宋体"/>
                <w:sz w:val="20"/>
              </w:rPr>
            </w:pPr>
            <w:r w:rsidRPr="00272787">
              <w:rPr>
                <w:rFonts w:ascii="宋体" w:hAnsi="宋体"/>
                <w:sz w:val="20"/>
              </w:rPr>
              <w:t>2</w:t>
            </w:r>
            <w:r w:rsidRPr="00272787">
              <w:rPr>
                <w:rFonts w:ascii="宋体" w:hAnsi="宋体" w:hint="eastAsia"/>
                <w:sz w:val="20"/>
              </w:rPr>
              <w:t>、统一身份认证。个人实名认证、企业认证。个人认证支持：人工认证；企业认证支持：人工认证、企业营业执照认证，对公账号打款认证。</w:t>
            </w:r>
          </w:p>
          <w:p w:rsidR="00BE6A71" w:rsidRPr="00272787" w:rsidRDefault="00BE6A71" w:rsidP="004D02BD">
            <w:pPr>
              <w:ind w:firstLine="400"/>
              <w:rPr>
                <w:rFonts w:ascii="宋体"/>
                <w:sz w:val="20"/>
              </w:rPr>
            </w:pPr>
            <w:r w:rsidRPr="00272787">
              <w:rPr>
                <w:rFonts w:ascii="宋体" w:hAnsi="宋体"/>
                <w:sz w:val="20"/>
              </w:rPr>
              <w:t>3</w:t>
            </w:r>
            <w:r w:rsidRPr="00272787">
              <w:rPr>
                <w:rFonts w:ascii="宋体" w:hAnsi="宋体" w:hint="eastAsia"/>
                <w:sz w:val="20"/>
              </w:rPr>
              <w:t>、统一产品激活。统一业务开通入口，具备用户一站式自助开通能力。支持从体验、试用申请、开通、计费、服务、续费</w:t>
            </w:r>
            <w:r w:rsidRPr="00272787">
              <w:rPr>
                <w:rFonts w:ascii="宋体" w:hAnsi="宋体" w:hint="eastAsia"/>
                <w:sz w:val="20"/>
              </w:rPr>
              <w:lastRenderedPageBreak/>
              <w:t>加购的长流程。</w:t>
            </w:r>
          </w:p>
          <w:p w:rsidR="00BE6A71" w:rsidRPr="00272787" w:rsidRDefault="00BE6A71" w:rsidP="004D02BD">
            <w:pPr>
              <w:ind w:firstLine="400"/>
              <w:rPr>
                <w:rFonts w:ascii="宋体"/>
                <w:sz w:val="20"/>
              </w:rPr>
            </w:pPr>
            <w:r w:rsidRPr="00272787">
              <w:rPr>
                <w:rFonts w:ascii="宋体" w:hAnsi="宋体"/>
                <w:sz w:val="20"/>
              </w:rPr>
              <w:t>4</w:t>
            </w:r>
            <w:r w:rsidRPr="00272787">
              <w:rPr>
                <w:rFonts w:ascii="宋体" w:hAnsi="宋体" w:hint="eastAsia"/>
                <w:sz w:val="20"/>
              </w:rPr>
              <w:t>、统一数据呈现。统一存储用友所有客户、用户数据、及应用开通、使用等数据、并进行分析呈现。</w:t>
            </w:r>
          </w:p>
          <w:p w:rsidR="00BE6A71" w:rsidRPr="00272787" w:rsidRDefault="00BE6A71" w:rsidP="004D02BD">
            <w:pPr>
              <w:ind w:firstLine="400"/>
              <w:rPr>
                <w:rFonts w:ascii="宋体" w:cs="宋体"/>
                <w:sz w:val="20"/>
              </w:rPr>
            </w:pPr>
            <w:r w:rsidRPr="00272787">
              <w:rPr>
                <w:rFonts w:ascii="宋体" w:hAnsi="宋体"/>
                <w:sz w:val="20"/>
              </w:rPr>
              <w:t>5</w:t>
            </w:r>
            <w:r w:rsidRPr="00272787">
              <w:rPr>
                <w:rFonts w:ascii="宋体" w:hAnsi="宋体" w:hint="eastAsia"/>
                <w:sz w:val="20"/>
              </w:rPr>
              <w:t>、用户中心。个性化用户中心主页，可实现用户个人基本资料管理、账号管理、密码管理、账号安全等级评估、应用权限查看、登录历史查看</w:t>
            </w:r>
            <w:r w:rsidRPr="00272787">
              <w:rPr>
                <w:rFonts w:ascii="宋体" w:hAnsi="宋体" w:cs="宋体" w:hint="eastAsia"/>
                <w:sz w:val="20"/>
              </w:rPr>
              <w:t>等功能。</w:t>
            </w:r>
          </w:p>
          <w:p w:rsidR="00BE6A71" w:rsidRPr="00272787" w:rsidRDefault="00BE6A71" w:rsidP="004D02BD">
            <w:pPr>
              <w:ind w:firstLine="400"/>
              <w:rPr>
                <w:rFonts w:ascii="宋体" w:cs="宋体"/>
                <w:sz w:val="20"/>
              </w:rPr>
            </w:pPr>
            <w:r w:rsidRPr="00272787">
              <w:rPr>
                <w:rFonts w:ascii="宋体" w:hAnsi="宋体" w:cs="宋体"/>
                <w:sz w:val="20"/>
              </w:rPr>
              <w:t>6</w:t>
            </w:r>
            <w:r w:rsidRPr="00272787">
              <w:rPr>
                <w:rFonts w:ascii="宋体" w:hAnsi="宋体" w:cs="宋体" w:hint="eastAsia"/>
                <w:sz w:val="20"/>
              </w:rPr>
              <w:t>、企业服务中心。包含企业管理、企业用户管理、企业账号管理、产品管理、产品用户管理、产品激活管理、企业与企业账号绑定关系管理等。</w:t>
            </w:r>
          </w:p>
          <w:p w:rsidR="00BE6A71" w:rsidRPr="00272787" w:rsidRDefault="00BE6A71" w:rsidP="004D02BD">
            <w:pPr>
              <w:ind w:firstLine="400"/>
              <w:rPr>
                <w:rFonts w:ascii="宋体" w:cs="宋体"/>
                <w:sz w:val="20"/>
              </w:rPr>
            </w:pPr>
          </w:p>
          <w:p w:rsidR="00BE6A71" w:rsidRPr="00272787" w:rsidRDefault="00BE6A71" w:rsidP="004D02BD">
            <w:pPr>
              <w:ind w:firstLine="400"/>
              <w:rPr>
                <w:rFonts w:ascii="宋体" w:cs="宋体"/>
                <w:sz w:val="20"/>
              </w:rPr>
            </w:pPr>
            <w:r w:rsidRPr="00272787">
              <w:rPr>
                <w:rFonts w:ascii="宋体" w:hAnsi="宋体" w:cs="宋体" w:hint="eastAsia"/>
                <w:sz w:val="20"/>
              </w:rPr>
              <w:t>技术特点：</w:t>
            </w:r>
          </w:p>
          <w:p w:rsidR="00BE6A71" w:rsidRPr="00272787" w:rsidRDefault="00BE6A71" w:rsidP="004D02BD">
            <w:pPr>
              <w:ind w:firstLine="400"/>
              <w:rPr>
                <w:rFonts w:ascii="宋体" w:cs="宋体"/>
                <w:sz w:val="20"/>
              </w:rPr>
            </w:pPr>
            <w:r w:rsidRPr="00272787">
              <w:rPr>
                <w:rFonts w:ascii="宋体" w:hAnsi="宋体" w:cs="宋体"/>
                <w:sz w:val="20"/>
              </w:rPr>
              <w:t>1</w:t>
            </w:r>
            <w:r w:rsidRPr="00272787">
              <w:rPr>
                <w:rFonts w:ascii="宋体" w:hAnsi="宋体" w:cs="宋体" w:hint="eastAsia"/>
                <w:sz w:val="20"/>
              </w:rPr>
              <w:t>、单点登录，在某个系统登录，在其他系统自动登录。</w:t>
            </w:r>
          </w:p>
          <w:p w:rsidR="00BE6A71" w:rsidRPr="00272787" w:rsidRDefault="00BE6A71" w:rsidP="004D02BD">
            <w:pPr>
              <w:ind w:firstLine="400"/>
              <w:rPr>
                <w:rFonts w:ascii="宋体" w:cs="宋体"/>
                <w:sz w:val="20"/>
              </w:rPr>
            </w:pPr>
            <w:r w:rsidRPr="00272787">
              <w:rPr>
                <w:rFonts w:ascii="宋体" w:hAnsi="宋体" w:cs="宋体"/>
                <w:sz w:val="20"/>
              </w:rPr>
              <w:t>2</w:t>
            </w:r>
            <w:r w:rsidRPr="00272787">
              <w:rPr>
                <w:rFonts w:ascii="宋体" w:hAnsi="宋体" w:cs="宋体" w:hint="eastAsia"/>
                <w:sz w:val="20"/>
              </w:rPr>
              <w:t>、登出</w:t>
            </w:r>
            <w:r w:rsidRPr="00272787">
              <w:rPr>
                <w:rFonts w:ascii="宋体" w:hAnsi="宋体" w:cs="宋体"/>
                <w:sz w:val="20"/>
              </w:rPr>
              <w:t>Single Logout (SLO)</w:t>
            </w:r>
            <w:r w:rsidRPr="00272787">
              <w:rPr>
                <w:rFonts w:ascii="宋体" w:hAnsi="宋体" w:cs="宋体" w:hint="eastAsia"/>
                <w:sz w:val="20"/>
              </w:rPr>
              <w:t>，在任何一处登出，该用户所有登录的系统都登出。</w:t>
            </w:r>
          </w:p>
          <w:p w:rsidR="00BE6A71" w:rsidRPr="00272787" w:rsidRDefault="00BE6A71" w:rsidP="004D02BD">
            <w:pPr>
              <w:ind w:firstLine="400"/>
              <w:rPr>
                <w:rFonts w:ascii="宋体" w:cs="宋体"/>
                <w:sz w:val="20"/>
              </w:rPr>
            </w:pPr>
            <w:r w:rsidRPr="00272787">
              <w:rPr>
                <w:rFonts w:ascii="宋体" w:hAnsi="宋体" w:cs="宋体"/>
                <w:sz w:val="20"/>
              </w:rPr>
              <w:t>3</w:t>
            </w:r>
            <w:r w:rsidRPr="00272787">
              <w:rPr>
                <w:rFonts w:ascii="宋体" w:hAnsi="宋体" w:cs="宋体" w:hint="eastAsia"/>
                <w:sz w:val="20"/>
              </w:rPr>
              <w:t>、高度自定义登录界面（图片自定义、</w:t>
            </w:r>
            <w:r w:rsidRPr="00272787">
              <w:rPr>
                <w:rFonts w:ascii="宋体" w:hAnsi="宋体" w:cs="宋体"/>
                <w:sz w:val="20"/>
              </w:rPr>
              <w:t>logo</w:t>
            </w:r>
            <w:r w:rsidRPr="00272787">
              <w:rPr>
                <w:rFonts w:ascii="宋体" w:hAnsi="宋体" w:cs="宋体" w:hint="eastAsia"/>
                <w:sz w:val="20"/>
              </w:rPr>
              <w:t>自定义）。</w:t>
            </w:r>
          </w:p>
          <w:p w:rsidR="00BE6A71" w:rsidRPr="00272787" w:rsidRDefault="00BE6A71" w:rsidP="004D02BD">
            <w:pPr>
              <w:ind w:firstLine="400"/>
              <w:rPr>
                <w:rFonts w:ascii="宋体" w:cs="宋体"/>
                <w:sz w:val="20"/>
              </w:rPr>
            </w:pPr>
            <w:r w:rsidRPr="00272787">
              <w:rPr>
                <w:rFonts w:ascii="宋体" w:hAnsi="宋体" w:cs="宋体"/>
                <w:sz w:val="20"/>
              </w:rPr>
              <w:t>4</w:t>
            </w:r>
            <w:r w:rsidRPr="00272787">
              <w:rPr>
                <w:rFonts w:ascii="宋体" w:hAnsi="宋体" w:cs="宋体" w:hint="eastAsia"/>
                <w:sz w:val="20"/>
              </w:rPr>
              <w:t>、支持多语、支持多语图片。</w:t>
            </w:r>
          </w:p>
          <w:p w:rsidR="00BE6A71" w:rsidRPr="00272787" w:rsidRDefault="00BE6A71" w:rsidP="004D02BD">
            <w:pPr>
              <w:ind w:firstLine="400"/>
              <w:rPr>
                <w:rFonts w:ascii="宋体" w:cs="宋体"/>
                <w:sz w:val="20"/>
              </w:rPr>
            </w:pPr>
            <w:r w:rsidRPr="00272787">
              <w:rPr>
                <w:rFonts w:ascii="宋体" w:hAnsi="宋体" w:cs="宋体"/>
                <w:sz w:val="20"/>
              </w:rPr>
              <w:t>5</w:t>
            </w:r>
            <w:r w:rsidRPr="00272787">
              <w:rPr>
                <w:rFonts w:ascii="宋体" w:hAnsi="宋体" w:cs="宋体" w:hint="eastAsia"/>
                <w:sz w:val="20"/>
              </w:rPr>
              <w:t>、防止机器人登录技术。</w:t>
            </w:r>
          </w:p>
          <w:p w:rsidR="00BE6A71" w:rsidRPr="00272787" w:rsidRDefault="00BE6A71" w:rsidP="004D02BD">
            <w:pPr>
              <w:ind w:firstLine="400"/>
              <w:rPr>
                <w:rFonts w:ascii="宋体" w:cs="宋体"/>
                <w:sz w:val="20"/>
              </w:rPr>
            </w:pPr>
            <w:r w:rsidRPr="00272787">
              <w:rPr>
                <w:rFonts w:ascii="宋体" w:hAnsi="宋体" w:cs="宋体"/>
                <w:sz w:val="20"/>
              </w:rPr>
              <w:t>6</w:t>
            </w:r>
            <w:r w:rsidRPr="00272787">
              <w:rPr>
                <w:rFonts w:ascii="宋体" w:hAnsi="宋体" w:cs="宋体" w:hint="eastAsia"/>
                <w:sz w:val="20"/>
              </w:rPr>
              <w:t>、</w:t>
            </w:r>
            <w:r w:rsidRPr="00272787">
              <w:rPr>
                <w:rFonts w:ascii="宋体" w:hAnsi="宋体" w:cs="宋体"/>
                <w:sz w:val="20"/>
              </w:rPr>
              <w:t>api</w:t>
            </w:r>
            <w:r w:rsidRPr="00272787">
              <w:rPr>
                <w:rFonts w:ascii="宋体" w:hAnsi="宋体" w:cs="宋体" w:hint="eastAsia"/>
                <w:sz w:val="20"/>
              </w:rPr>
              <w:t>接口种类丰富，可根据需要设置不同安全等级。</w:t>
            </w:r>
          </w:p>
          <w:p w:rsidR="00BE6A71" w:rsidRPr="00272787" w:rsidRDefault="00BE6A71" w:rsidP="004D02BD">
            <w:pPr>
              <w:pStyle w:val="a6"/>
              <w:spacing w:before="0" w:after="0" w:line="300" w:lineRule="exact"/>
              <w:ind w:leftChars="150" w:left="315" w:firstLineChars="50" w:firstLine="100"/>
              <w:jc w:val="left"/>
              <w:rPr>
                <w:rFonts w:ascii="宋体" w:cs="宋体"/>
                <w:sz w:val="20"/>
              </w:rPr>
            </w:pPr>
            <w:r w:rsidRPr="00272787">
              <w:rPr>
                <w:rFonts w:ascii="宋体" w:hAnsi="宋体" w:cs="宋体"/>
                <w:sz w:val="20"/>
              </w:rPr>
              <w:t>7</w:t>
            </w:r>
            <w:r w:rsidRPr="00272787">
              <w:rPr>
                <w:rFonts w:ascii="宋体" w:hAnsi="宋体" w:cs="宋体" w:hint="eastAsia"/>
                <w:sz w:val="20"/>
              </w:rPr>
              <w:t>、配置操作简单。</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lastRenderedPageBreak/>
              <w:t>C15</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混合云集成平台</w:t>
            </w:r>
            <w:r w:rsidRPr="00272787">
              <w:rPr>
                <w:rFonts w:ascii="宋体" w:cs="宋体"/>
                <w:sz w:val="20"/>
              </w:rPr>
              <w:t>-</w:t>
            </w:r>
            <w:r w:rsidRPr="00272787">
              <w:rPr>
                <w:rFonts w:ascii="宋体" w:hAnsi="宋体" w:cs="宋体" w:hint="eastAsia"/>
                <w:sz w:val="20"/>
              </w:rPr>
              <w:t>云主数据管理（</w:t>
            </w:r>
            <w:r w:rsidRPr="00272787">
              <w:rPr>
                <w:rFonts w:ascii="宋体" w:hAnsi="宋体" w:cs="宋体"/>
                <w:sz w:val="20"/>
              </w:rPr>
              <w:t>CMDM</w:t>
            </w:r>
            <w:r w:rsidRPr="00272787">
              <w:rPr>
                <w:rFonts w:ascii="宋体" w:hAnsi="宋体" w:cs="宋体" w:hint="eastAsia"/>
                <w:sz w:val="20"/>
              </w:rPr>
              <w:t>）</w:t>
            </w:r>
          </w:p>
        </w:tc>
        <w:tc>
          <w:tcPr>
            <w:tcW w:w="5812" w:type="dxa"/>
            <w:vAlign w:val="center"/>
          </w:tcPr>
          <w:p w:rsidR="00BE6A71" w:rsidRDefault="00BE6A71" w:rsidP="004D02BD">
            <w:pPr>
              <w:pStyle w:val="a5"/>
              <w:shd w:val="clear" w:color="auto" w:fill="FFFFFF"/>
              <w:spacing w:before="0" w:beforeAutospacing="0" w:after="0" w:afterAutospacing="0"/>
              <w:ind w:firstLine="400"/>
              <w:rPr>
                <w:rFonts w:cs="Calibri"/>
                <w:iCs/>
                <w:color w:val="000000"/>
                <w:sz w:val="20"/>
                <w:szCs w:val="20"/>
              </w:rPr>
            </w:pPr>
            <w:r>
              <w:rPr>
                <w:rFonts w:cs="Calibri" w:hint="eastAsia"/>
                <w:color w:val="000000"/>
                <w:sz w:val="20"/>
                <w:szCs w:val="20"/>
              </w:rPr>
              <w:t>主数据（</w:t>
            </w:r>
            <w:r>
              <w:rPr>
                <w:rFonts w:cs="Calibri"/>
                <w:color w:val="000000"/>
                <w:sz w:val="20"/>
                <w:szCs w:val="20"/>
              </w:rPr>
              <w:t>Master Data</w:t>
            </w:r>
            <w:r>
              <w:rPr>
                <w:rFonts w:cs="Calibri" w:hint="eastAsia"/>
                <w:color w:val="000000"/>
                <w:sz w:val="20"/>
                <w:szCs w:val="20"/>
              </w:rPr>
              <w:t>）通常指企业范围内各应用系统之间共享的数据。从用友产品线角度，指企业管理应用的核心实体数据，这些数据跨越多个产品以及多个领域进行共享应用。一般是企业的内、外部资源信息。主数据管理（</w:t>
            </w:r>
            <w:r>
              <w:rPr>
                <w:rFonts w:cs="Calibri"/>
                <w:color w:val="000000"/>
                <w:sz w:val="20"/>
                <w:szCs w:val="20"/>
              </w:rPr>
              <w:t>Master Data Manage</w:t>
            </w:r>
            <w:r>
              <w:rPr>
                <w:rFonts w:cs="Calibri" w:hint="eastAsia"/>
                <w:color w:val="000000"/>
                <w:sz w:val="20"/>
                <w:szCs w:val="20"/>
              </w:rPr>
              <w:t>）是指一组约束和方法用来保证企业内相关主题域和业务系统之间主数据的实时性、完整性和有效性。将主数据从各个操作及分析型应用系统中分离出来，使其成为一个集中的、独立于企业中各种其他应用的核心资源，从而使得企业的核心信息得以重用并确保各个应用间的核心数据的一致性，包括主数据管理系统、主数据标准体系、主数据管理规范。云主数据管理（</w:t>
            </w:r>
            <w:r>
              <w:rPr>
                <w:rFonts w:cs="Calibri"/>
                <w:color w:val="000000"/>
                <w:sz w:val="20"/>
                <w:szCs w:val="20"/>
              </w:rPr>
              <w:t>Cloud Master Data Management</w:t>
            </w:r>
            <w:r>
              <w:rPr>
                <w:rFonts w:cs="Calibri" w:hint="eastAsia"/>
                <w:color w:val="000000"/>
                <w:sz w:val="20"/>
                <w:szCs w:val="20"/>
              </w:rPr>
              <w:t>）产品结合用友多年的主数据管理项目经验和需求，为企业量身打造的综合性的主数据管理平台，帮助企业创建并维护整个企业内主数据的高质量单一视图，保证整个企业</w:t>
            </w:r>
            <w:r>
              <w:rPr>
                <w:rFonts w:cs="Calibri"/>
                <w:color w:val="000000"/>
                <w:sz w:val="20"/>
                <w:szCs w:val="20"/>
              </w:rPr>
              <w:t>IT</w:t>
            </w:r>
            <w:r>
              <w:rPr>
                <w:rFonts w:cs="Calibri" w:hint="eastAsia"/>
                <w:color w:val="000000"/>
                <w:sz w:val="20"/>
                <w:szCs w:val="20"/>
              </w:rPr>
              <w:t>系统协调和重用准确的，一致的，完整性的主数据。</w:t>
            </w:r>
          </w:p>
          <w:p w:rsidR="00BE6A71" w:rsidRDefault="00BE6A71" w:rsidP="004D02BD">
            <w:pPr>
              <w:pStyle w:val="a5"/>
              <w:shd w:val="clear" w:color="auto" w:fill="FFFFFF"/>
              <w:spacing w:before="0" w:beforeAutospacing="0" w:after="0" w:afterAutospacing="0"/>
              <w:ind w:firstLine="400"/>
              <w:rPr>
                <w:rFonts w:cs="Calibri"/>
                <w:iCs/>
                <w:color w:val="000000"/>
                <w:sz w:val="20"/>
                <w:szCs w:val="20"/>
              </w:rPr>
            </w:pPr>
            <w:r>
              <w:rPr>
                <w:rFonts w:cs="Calibri" w:hint="eastAsia"/>
                <w:color w:val="000000"/>
                <w:sz w:val="20"/>
                <w:szCs w:val="20"/>
              </w:rPr>
              <w:t>主数据管理产品为企业提供</w:t>
            </w:r>
            <w:r>
              <w:rPr>
                <w:rFonts w:cs="Calibri"/>
                <w:color w:val="000000"/>
                <w:sz w:val="20"/>
                <w:szCs w:val="20"/>
              </w:rPr>
              <w:t>360</w:t>
            </w:r>
            <w:r>
              <w:rPr>
                <w:rFonts w:cs="Calibri" w:hint="eastAsia"/>
                <w:color w:val="000000"/>
                <w:sz w:val="20"/>
                <w:szCs w:val="20"/>
              </w:rPr>
              <w:t>°的智能主数据治理，包括模型管理、数据清洗、数据维护、数据质量管理、社会化主数据、数据集成管理等，帮助企业建立高质量的统一主数据视图，实现主数据的共享，为企业提供主数据中台服务。</w:t>
            </w:r>
          </w:p>
          <w:p w:rsidR="00BE6A71" w:rsidRDefault="00BE6A71" w:rsidP="004D02BD">
            <w:pPr>
              <w:pStyle w:val="a5"/>
              <w:shd w:val="clear" w:color="auto" w:fill="FFFFFF"/>
              <w:spacing w:before="0" w:beforeAutospacing="0" w:after="0" w:afterAutospacing="0"/>
              <w:ind w:firstLine="420"/>
              <w:rPr>
                <w:sz w:val="20"/>
              </w:rPr>
            </w:pP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C16</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Pr>
                <w:rFonts w:ascii="宋体" w:hAnsi="宋体" w:hint="eastAsia"/>
                <w:sz w:val="20"/>
                <w:shd w:val="clear" w:color="auto" w:fill="FFFFFF"/>
              </w:rPr>
              <w:t>混合云集成平台</w:t>
            </w:r>
            <w:r>
              <w:rPr>
                <w:rFonts w:ascii="宋体"/>
                <w:sz w:val="20"/>
                <w:shd w:val="clear" w:color="auto" w:fill="FFFFFF"/>
              </w:rPr>
              <w:t>-</w:t>
            </w:r>
            <w:r>
              <w:rPr>
                <w:rFonts w:ascii="宋体" w:hAnsi="宋体" w:hint="eastAsia"/>
                <w:sz w:val="20"/>
                <w:shd w:val="clear" w:color="auto" w:fill="FFFFFF"/>
              </w:rPr>
              <w:t>企业服务总线（</w:t>
            </w:r>
            <w:r>
              <w:rPr>
                <w:rFonts w:ascii="宋体" w:hAnsi="宋体"/>
                <w:sz w:val="20"/>
                <w:shd w:val="clear" w:color="auto" w:fill="FFFFFF"/>
              </w:rPr>
              <w:t>CESB</w:t>
            </w:r>
            <w:r>
              <w:rPr>
                <w:rFonts w:ascii="宋体" w:hAnsi="宋体" w:hint="eastAsia"/>
                <w:sz w:val="20"/>
                <w:shd w:val="clear" w:color="auto" w:fill="FFFFFF"/>
              </w:rPr>
              <w:t>）</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color w:val="000000"/>
                <w:sz w:val="20"/>
                <w:szCs w:val="20"/>
                <w:shd w:val="clear" w:color="auto" w:fill="FFFFFF"/>
              </w:rPr>
              <w:t>企业服务总线，为企业集成提供快速开发、适配、部署、联调的工具，主要包括</w:t>
            </w:r>
            <w:r>
              <w:rPr>
                <w:color w:val="000000"/>
                <w:sz w:val="20"/>
                <w:szCs w:val="20"/>
                <w:shd w:val="clear" w:color="auto" w:fill="FFFFFF"/>
              </w:rPr>
              <w:t>IDE</w:t>
            </w:r>
            <w:r>
              <w:rPr>
                <w:rFonts w:hint="eastAsia"/>
                <w:color w:val="000000"/>
                <w:sz w:val="20"/>
                <w:szCs w:val="20"/>
                <w:shd w:val="clear" w:color="auto" w:fill="FFFFFF"/>
              </w:rPr>
              <w:t>、</w:t>
            </w:r>
            <w:r>
              <w:rPr>
                <w:color w:val="000000"/>
                <w:sz w:val="20"/>
                <w:szCs w:val="20"/>
                <w:shd w:val="clear" w:color="auto" w:fill="FFFFFF"/>
              </w:rPr>
              <w:t>SERVER</w:t>
            </w:r>
            <w:r>
              <w:rPr>
                <w:rFonts w:hint="eastAsia"/>
                <w:color w:val="000000"/>
                <w:sz w:val="20"/>
                <w:szCs w:val="20"/>
                <w:shd w:val="clear" w:color="auto" w:fill="FFFFFF"/>
              </w:rPr>
              <w:t>、</w:t>
            </w:r>
            <w:r>
              <w:rPr>
                <w:color w:val="000000"/>
                <w:sz w:val="20"/>
                <w:szCs w:val="20"/>
                <w:shd w:val="clear" w:color="auto" w:fill="FFFFFF"/>
              </w:rPr>
              <w:t>CONSOLE</w:t>
            </w:r>
            <w:r>
              <w:rPr>
                <w:rFonts w:hint="eastAsia"/>
                <w:color w:val="000000"/>
                <w:sz w:val="20"/>
                <w:szCs w:val="20"/>
                <w:shd w:val="clear" w:color="auto" w:fill="FFFFFF"/>
              </w:rPr>
              <w:t>三部分；</w:t>
            </w:r>
            <w:r>
              <w:rPr>
                <w:color w:val="000000"/>
                <w:sz w:val="20"/>
                <w:szCs w:val="20"/>
                <w:shd w:val="clear" w:color="auto" w:fill="FFFFFF"/>
              </w:rPr>
              <w:t>IDE</w:t>
            </w:r>
            <w:r>
              <w:rPr>
                <w:rFonts w:hint="eastAsia"/>
                <w:color w:val="000000"/>
                <w:sz w:val="20"/>
                <w:szCs w:val="20"/>
                <w:shd w:val="clear" w:color="auto" w:fill="FFFFFF"/>
              </w:rPr>
              <w:t>为开速</w:t>
            </w:r>
            <w:r>
              <w:rPr>
                <w:rFonts w:hint="eastAsia"/>
                <w:color w:val="000000"/>
                <w:sz w:val="20"/>
                <w:szCs w:val="20"/>
                <w:shd w:val="clear" w:color="auto" w:fill="FFFFFF"/>
              </w:rPr>
              <w:lastRenderedPageBreak/>
              <w:t>开发工具，</w:t>
            </w:r>
            <w:r>
              <w:rPr>
                <w:color w:val="000000"/>
                <w:sz w:val="20"/>
                <w:szCs w:val="20"/>
                <w:shd w:val="clear" w:color="auto" w:fill="FFFFFF"/>
              </w:rPr>
              <w:t>SERVER</w:t>
            </w:r>
            <w:r>
              <w:rPr>
                <w:rFonts w:hint="eastAsia"/>
                <w:color w:val="000000"/>
                <w:sz w:val="20"/>
                <w:szCs w:val="20"/>
                <w:shd w:val="clear" w:color="auto" w:fill="FFFFFF"/>
              </w:rPr>
              <w:t>为运行服务，开发出来的接口可以快速部署到运行环境，</w:t>
            </w:r>
            <w:r>
              <w:rPr>
                <w:color w:val="000000"/>
                <w:sz w:val="20"/>
                <w:szCs w:val="20"/>
                <w:shd w:val="clear" w:color="auto" w:fill="FFFFFF"/>
              </w:rPr>
              <w:t>CONSOLE</w:t>
            </w:r>
            <w:r>
              <w:rPr>
                <w:rFonts w:hint="eastAsia"/>
                <w:color w:val="000000"/>
                <w:sz w:val="20"/>
                <w:szCs w:val="20"/>
                <w:shd w:val="clear" w:color="auto" w:fill="FFFFFF"/>
              </w:rPr>
              <w:t>为用户提供综合的管理配置服务；企业服务总线主要解决协议转换、数据转换、路由控制、服务编排、消息事件处理等问题。</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lastRenderedPageBreak/>
              <w:t>C17</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Pr>
                <w:rFonts w:ascii="宋体" w:hAnsi="宋体" w:cs="宋体" w:hint="eastAsia"/>
                <w:sz w:val="20"/>
              </w:rPr>
              <w:t>用友云开放平台</w:t>
            </w:r>
          </w:p>
        </w:tc>
        <w:tc>
          <w:tcPr>
            <w:tcW w:w="5812" w:type="dxa"/>
            <w:vAlign w:val="center"/>
          </w:tcPr>
          <w:p w:rsidR="00BE6A71" w:rsidRDefault="00BE6A71" w:rsidP="004D02BD">
            <w:pPr>
              <w:pStyle w:val="a5"/>
              <w:shd w:val="clear" w:color="auto" w:fill="FFFFFF"/>
              <w:spacing w:before="0" w:beforeAutospacing="0" w:after="0" w:afterAutospacing="0"/>
              <w:ind w:firstLine="420"/>
              <w:rPr>
                <w:color w:val="3D3D3D"/>
                <w:sz w:val="20"/>
                <w:szCs w:val="20"/>
                <w:shd w:val="clear" w:color="auto" w:fill="FFFFFF"/>
              </w:rPr>
            </w:pPr>
            <w:r>
              <w:rPr>
                <w:rFonts w:hint="eastAsia"/>
                <w:color w:val="3D3D3D"/>
                <w:sz w:val="20"/>
                <w:szCs w:val="20"/>
                <w:shd w:val="clear" w:color="auto" w:fill="FFFFFF"/>
              </w:rPr>
              <w:t>用友云开放平台为用友多个明星级产品提供统一的开放入口，支撑企业快速实现对外连接，实现数据共享和生态伙伴融合，主要包括文档中心、认证中心、事件中心、</w:t>
            </w:r>
            <w:r>
              <w:rPr>
                <w:rFonts w:hint="eastAsia"/>
                <w:sz w:val="20"/>
                <w:szCs w:val="20"/>
              </w:rPr>
              <w:t>统一</w:t>
            </w:r>
            <w:r>
              <w:rPr>
                <w:rFonts w:hint="eastAsia"/>
                <w:color w:val="3D3D3D"/>
                <w:sz w:val="20"/>
                <w:szCs w:val="20"/>
                <w:shd w:val="clear" w:color="auto" w:fill="FFFFFF"/>
              </w:rPr>
              <w:t>管理等核心功能。</w:t>
            </w:r>
          </w:p>
          <w:p w:rsidR="00BE6A71" w:rsidRDefault="00BE6A71" w:rsidP="004D02BD">
            <w:pPr>
              <w:pStyle w:val="a5"/>
              <w:shd w:val="clear" w:color="auto" w:fill="FFFFFF"/>
              <w:spacing w:before="0" w:beforeAutospacing="0" w:after="0" w:afterAutospacing="0"/>
              <w:ind w:firstLine="420"/>
              <w:rPr>
                <w:sz w:val="20"/>
                <w:szCs w:val="20"/>
              </w:rPr>
            </w:pPr>
            <w:r>
              <w:rPr>
                <w:rFonts w:hint="eastAsia"/>
                <w:color w:val="3D3D3D"/>
                <w:sz w:val="20"/>
                <w:szCs w:val="20"/>
                <w:shd w:val="clear" w:color="auto" w:fill="FFFFFF"/>
              </w:rPr>
              <w:t>用友云开放平台具有完善的开放安全认证体系，具有高并发</w:t>
            </w:r>
            <w:r>
              <w:rPr>
                <w:rFonts w:hint="eastAsia"/>
                <w:color w:val="FF0000"/>
                <w:sz w:val="20"/>
                <w:szCs w:val="20"/>
                <w:shd w:val="clear" w:color="auto" w:fill="FFFFFF"/>
              </w:rPr>
              <w:t>、</w:t>
            </w:r>
            <w:r>
              <w:rPr>
                <w:rFonts w:hint="eastAsia"/>
                <w:color w:val="3D3D3D"/>
                <w:sz w:val="20"/>
                <w:szCs w:val="20"/>
                <w:shd w:val="clear" w:color="auto" w:fill="FFFFFF"/>
              </w:rPr>
              <w:t>高可用的技术特点，能够开放云产品和软件产品，开放平台致力于让企业方便</w:t>
            </w:r>
            <w:r>
              <w:rPr>
                <w:rFonts w:hint="eastAsia"/>
                <w:color w:val="FF0000"/>
                <w:sz w:val="20"/>
                <w:szCs w:val="20"/>
                <w:shd w:val="clear" w:color="auto" w:fill="FFFFFF"/>
              </w:rPr>
              <w:t>、</w:t>
            </w:r>
            <w:r>
              <w:rPr>
                <w:rFonts w:hint="eastAsia"/>
                <w:color w:val="3D3D3D"/>
                <w:sz w:val="20"/>
                <w:szCs w:val="20"/>
                <w:shd w:val="clear" w:color="auto" w:fill="FFFFFF"/>
              </w:rPr>
              <w:t>安全</w:t>
            </w:r>
            <w:r>
              <w:rPr>
                <w:rFonts w:hint="eastAsia"/>
                <w:color w:val="FF0000"/>
                <w:sz w:val="20"/>
                <w:szCs w:val="20"/>
                <w:shd w:val="clear" w:color="auto" w:fill="FFFFFF"/>
              </w:rPr>
              <w:t>、</w:t>
            </w:r>
            <w:r>
              <w:rPr>
                <w:rFonts w:hint="eastAsia"/>
                <w:color w:val="3D3D3D"/>
                <w:sz w:val="20"/>
                <w:szCs w:val="20"/>
                <w:shd w:val="clear" w:color="auto" w:fill="FFFFFF"/>
              </w:rPr>
              <w:t>可靠的开放服务，快速和生态对接</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C18</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混合云集成平台</w:t>
            </w:r>
            <w:r w:rsidRPr="00272787">
              <w:rPr>
                <w:rFonts w:ascii="宋体" w:hAnsi="宋体" w:cs="宋体"/>
                <w:sz w:val="20"/>
              </w:rPr>
              <w:t>-OpenAPI</w:t>
            </w:r>
            <w:r w:rsidRPr="00272787">
              <w:rPr>
                <w:rFonts w:ascii="宋体" w:hAnsi="宋体" w:cs="宋体" w:hint="eastAsia"/>
                <w:sz w:val="20"/>
              </w:rPr>
              <w:t>网关（</w:t>
            </w:r>
            <w:r w:rsidRPr="00272787">
              <w:rPr>
                <w:rFonts w:ascii="宋体" w:hAnsi="宋体" w:cs="宋体"/>
                <w:sz w:val="20"/>
              </w:rPr>
              <w:t>UCG-OpenAPI</w:t>
            </w:r>
            <w:r w:rsidRPr="00272787">
              <w:rPr>
                <w:rFonts w:ascii="宋体" w:hAnsi="宋体" w:cs="宋体" w:hint="eastAsia"/>
                <w:sz w:val="20"/>
              </w:rPr>
              <w:t>）</w:t>
            </w:r>
          </w:p>
        </w:tc>
        <w:tc>
          <w:tcPr>
            <w:tcW w:w="5812" w:type="dxa"/>
            <w:vAlign w:val="center"/>
          </w:tcPr>
          <w:p w:rsidR="00BE6A71" w:rsidRDefault="00BE6A71" w:rsidP="004D02BD">
            <w:pPr>
              <w:pStyle w:val="a5"/>
              <w:shd w:val="clear" w:color="auto" w:fill="FFFFFF"/>
              <w:spacing w:before="0" w:beforeAutospacing="0" w:after="0" w:afterAutospacing="0"/>
              <w:ind w:firstLine="400"/>
              <w:rPr>
                <w:iCs/>
                <w:color w:val="000000"/>
                <w:sz w:val="20"/>
                <w:szCs w:val="20"/>
              </w:rPr>
            </w:pPr>
            <w:r>
              <w:rPr>
                <w:color w:val="000000"/>
                <w:sz w:val="20"/>
                <w:szCs w:val="20"/>
              </w:rPr>
              <w:t>UCG</w:t>
            </w:r>
            <w:r>
              <w:rPr>
                <w:rFonts w:hint="eastAsia"/>
                <w:color w:val="000000"/>
                <w:sz w:val="20"/>
                <w:szCs w:val="20"/>
              </w:rPr>
              <w:t>为企业提供</w:t>
            </w:r>
            <w:r>
              <w:rPr>
                <w:color w:val="000000"/>
                <w:sz w:val="20"/>
                <w:szCs w:val="20"/>
              </w:rPr>
              <w:t>API</w:t>
            </w:r>
            <w:r>
              <w:rPr>
                <w:rFonts w:hint="eastAsia"/>
                <w:color w:val="000000"/>
                <w:sz w:val="20"/>
                <w:szCs w:val="20"/>
              </w:rPr>
              <w:t>的集成、移动端、</w:t>
            </w:r>
            <w:r>
              <w:rPr>
                <w:color w:val="000000"/>
                <w:sz w:val="20"/>
                <w:szCs w:val="20"/>
              </w:rPr>
              <w:t>PC</w:t>
            </w:r>
            <w:r>
              <w:rPr>
                <w:rFonts w:hint="eastAsia"/>
                <w:color w:val="000000"/>
                <w:sz w:val="20"/>
                <w:szCs w:val="20"/>
              </w:rPr>
              <w:t>端、消息等的集成，与用友产品生态的</w:t>
            </w:r>
            <w:r>
              <w:rPr>
                <w:color w:val="000000"/>
                <w:sz w:val="20"/>
                <w:szCs w:val="20"/>
              </w:rPr>
              <w:t>NC Cloud</w:t>
            </w:r>
            <w:r>
              <w:rPr>
                <w:rFonts w:hint="eastAsia"/>
                <w:color w:val="000000"/>
                <w:sz w:val="20"/>
                <w:szCs w:val="20"/>
              </w:rPr>
              <w:t>、</w:t>
            </w:r>
            <w:r>
              <w:rPr>
                <w:color w:val="000000"/>
                <w:sz w:val="20"/>
                <w:szCs w:val="20"/>
              </w:rPr>
              <w:t>U8 Cloud</w:t>
            </w:r>
            <w:r>
              <w:rPr>
                <w:rFonts w:hint="eastAsia"/>
                <w:color w:val="000000"/>
                <w:sz w:val="20"/>
                <w:szCs w:val="20"/>
              </w:rPr>
              <w:t>、营销服务、采购服务、协同服务、财务服务、人力服务等进行了深度的能力融合，场景化提供能力服务；</w:t>
            </w:r>
          </w:p>
          <w:p w:rsidR="00BE6A71" w:rsidRDefault="00BE6A71" w:rsidP="004D02BD">
            <w:pPr>
              <w:pStyle w:val="a5"/>
              <w:shd w:val="clear" w:color="auto" w:fill="FFFFFF"/>
              <w:spacing w:before="0" w:beforeAutospacing="0" w:after="0" w:afterAutospacing="0"/>
              <w:ind w:firstLine="400"/>
              <w:rPr>
                <w:iCs/>
                <w:color w:val="000000"/>
                <w:sz w:val="20"/>
                <w:szCs w:val="20"/>
              </w:rPr>
            </w:pPr>
            <w:r>
              <w:rPr>
                <w:color w:val="000000"/>
                <w:sz w:val="20"/>
                <w:szCs w:val="20"/>
              </w:rPr>
              <w:t>UCG</w:t>
            </w:r>
            <w:r>
              <w:rPr>
                <w:rFonts w:hint="eastAsia"/>
                <w:color w:val="000000"/>
                <w:sz w:val="20"/>
                <w:szCs w:val="20"/>
              </w:rPr>
              <w:t>专属版主要包含：</w:t>
            </w:r>
            <w:r>
              <w:rPr>
                <w:color w:val="000000"/>
                <w:sz w:val="20"/>
                <w:szCs w:val="20"/>
              </w:rPr>
              <w:t>API</w:t>
            </w:r>
            <w:r>
              <w:rPr>
                <w:rFonts w:hint="eastAsia"/>
                <w:color w:val="000000"/>
                <w:sz w:val="20"/>
                <w:szCs w:val="20"/>
              </w:rPr>
              <w:t>网关管理、</w:t>
            </w:r>
            <w:r>
              <w:rPr>
                <w:color w:val="000000"/>
                <w:sz w:val="20"/>
                <w:szCs w:val="20"/>
              </w:rPr>
              <w:t>UCG</w:t>
            </w:r>
            <w:r>
              <w:rPr>
                <w:rFonts w:hint="eastAsia"/>
                <w:color w:val="000000"/>
                <w:sz w:val="20"/>
                <w:szCs w:val="20"/>
              </w:rPr>
              <w:t>消息集成、数据集成、</w:t>
            </w:r>
            <w:r>
              <w:rPr>
                <w:color w:val="000000"/>
                <w:sz w:val="20"/>
                <w:szCs w:val="20"/>
              </w:rPr>
              <w:t>UCG</w:t>
            </w:r>
            <w:r>
              <w:rPr>
                <w:rFonts w:hint="eastAsia"/>
                <w:color w:val="000000"/>
                <w:sz w:val="20"/>
                <w:szCs w:val="20"/>
              </w:rPr>
              <w:t>控制台、</w:t>
            </w:r>
            <w:r>
              <w:rPr>
                <w:color w:val="000000"/>
                <w:sz w:val="20"/>
                <w:szCs w:val="20"/>
              </w:rPr>
              <w:t>UCG</w:t>
            </w:r>
            <w:r>
              <w:rPr>
                <w:rFonts w:hint="eastAsia"/>
                <w:color w:val="000000"/>
                <w:sz w:val="20"/>
                <w:szCs w:val="20"/>
              </w:rPr>
              <w:t>运营管理及</w:t>
            </w:r>
            <w:r>
              <w:rPr>
                <w:color w:val="000000"/>
                <w:sz w:val="20"/>
                <w:szCs w:val="20"/>
              </w:rPr>
              <w:t>UCG</w:t>
            </w:r>
            <w:r>
              <w:rPr>
                <w:rFonts w:hint="eastAsia"/>
                <w:color w:val="000000"/>
                <w:sz w:val="20"/>
                <w:szCs w:val="20"/>
              </w:rPr>
              <w:t>统一门户，目前这一版本主要包括原来友企连的能力及</w:t>
            </w:r>
            <w:r>
              <w:rPr>
                <w:color w:val="000000"/>
                <w:sz w:val="20"/>
                <w:szCs w:val="20"/>
              </w:rPr>
              <w:t>API</w:t>
            </w:r>
            <w:r>
              <w:rPr>
                <w:rFonts w:hint="eastAsia"/>
                <w:color w:val="000000"/>
                <w:sz w:val="20"/>
                <w:szCs w:val="20"/>
              </w:rPr>
              <w:t>网关管理的能力；</w:t>
            </w:r>
          </w:p>
          <w:p w:rsidR="00BE6A71" w:rsidRDefault="00BE6A71" w:rsidP="004D02BD">
            <w:pPr>
              <w:pStyle w:val="a5"/>
              <w:shd w:val="clear" w:color="auto" w:fill="FFFFFF"/>
              <w:spacing w:before="0" w:beforeAutospacing="0" w:after="0" w:afterAutospacing="0"/>
              <w:ind w:firstLine="420"/>
              <w:rPr>
                <w:iCs/>
                <w:color w:val="000000"/>
                <w:sz w:val="20"/>
                <w:szCs w:val="20"/>
              </w:rPr>
            </w:pPr>
            <w:r>
              <w:rPr>
                <w:sz w:val="20"/>
                <w:szCs w:val="20"/>
              </w:rPr>
              <w:t>UCG</w:t>
            </w:r>
            <w:r>
              <w:rPr>
                <w:rFonts w:hint="eastAsia"/>
                <w:color w:val="000000"/>
                <w:sz w:val="20"/>
                <w:szCs w:val="20"/>
              </w:rPr>
              <w:t>的</w:t>
            </w:r>
            <w:r>
              <w:rPr>
                <w:color w:val="000000"/>
                <w:sz w:val="20"/>
                <w:szCs w:val="20"/>
              </w:rPr>
              <w:t>API</w:t>
            </w:r>
            <w:r>
              <w:rPr>
                <w:rFonts w:hint="eastAsia"/>
                <w:color w:val="000000"/>
                <w:sz w:val="20"/>
                <w:szCs w:val="20"/>
              </w:rPr>
              <w:t>网关管理，提供</w:t>
            </w:r>
            <w:r>
              <w:rPr>
                <w:color w:val="000000"/>
                <w:sz w:val="20"/>
                <w:szCs w:val="20"/>
              </w:rPr>
              <w:t> API </w:t>
            </w:r>
            <w:r>
              <w:rPr>
                <w:rFonts w:hint="eastAsia"/>
                <w:color w:val="000000"/>
                <w:sz w:val="20"/>
                <w:szCs w:val="20"/>
              </w:rPr>
              <w:t>的完整生命周期管理，包括创建、维护、发布、运行、下线等。您可使用</w:t>
            </w:r>
            <w:r>
              <w:rPr>
                <w:color w:val="000000"/>
                <w:sz w:val="20"/>
                <w:szCs w:val="20"/>
              </w:rPr>
              <w:t> UCG</w:t>
            </w:r>
            <w:r>
              <w:rPr>
                <w:rFonts w:hint="eastAsia"/>
                <w:color w:val="000000"/>
                <w:sz w:val="20"/>
                <w:szCs w:val="20"/>
              </w:rPr>
              <w:t>封装自身业务，将您的数据、业务逻辑或功能安全可靠的开放出来，用以实现自身系统集成以及与</w:t>
            </w:r>
            <w:r>
              <w:rPr>
                <w:color w:val="000000"/>
                <w:sz w:val="20"/>
                <w:szCs w:val="20"/>
              </w:rPr>
              <w:t>SaaS</w:t>
            </w:r>
            <w:r>
              <w:rPr>
                <w:rFonts w:hint="eastAsia"/>
                <w:color w:val="000000"/>
                <w:sz w:val="20"/>
                <w:szCs w:val="20"/>
              </w:rPr>
              <w:t>服务的集成。</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C19</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混合云集成平台</w:t>
            </w:r>
            <w:r w:rsidRPr="00272787">
              <w:rPr>
                <w:rFonts w:ascii="宋体" w:cs="宋体"/>
                <w:sz w:val="20"/>
              </w:rPr>
              <w:t>-</w:t>
            </w:r>
            <w:r w:rsidRPr="00272787">
              <w:rPr>
                <w:rFonts w:ascii="宋体" w:hAnsi="宋体" w:cs="宋体" w:hint="eastAsia"/>
                <w:sz w:val="20"/>
              </w:rPr>
              <w:t>数据网关（</w:t>
            </w:r>
            <w:r w:rsidRPr="00272787">
              <w:rPr>
                <w:rFonts w:ascii="宋体" w:hAnsi="宋体" w:cs="宋体"/>
                <w:sz w:val="20"/>
              </w:rPr>
              <w:t>UCG-DATA</w:t>
            </w:r>
            <w:r w:rsidRPr="00272787">
              <w:rPr>
                <w:rFonts w:ascii="宋体" w:hAnsi="宋体" w:cs="宋体" w:hint="eastAsia"/>
                <w:sz w:val="20"/>
              </w:rPr>
              <w:t>）</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color w:val="000000"/>
                <w:sz w:val="20"/>
                <w:szCs w:val="20"/>
              </w:rPr>
              <w:t>友企连</w:t>
            </w:r>
            <w:r>
              <w:rPr>
                <w:color w:val="000000"/>
                <w:sz w:val="20"/>
                <w:szCs w:val="20"/>
              </w:rPr>
              <w:t>-</w:t>
            </w:r>
            <w:r>
              <w:rPr>
                <w:rFonts w:hint="eastAsia"/>
                <w:color w:val="000000"/>
                <w:sz w:val="20"/>
                <w:szCs w:val="20"/>
              </w:rPr>
              <w:t>网关服务是一个面向连接的</w:t>
            </w:r>
            <w:r>
              <w:rPr>
                <w:color w:val="000000"/>
                <w:sz w:val="20"/>
                <w:szCs w:val="20"/>
              </w:rPr>
              <w:t>SaaS</w:t>
            </w:r>
            <w:r>
              <w:rPr>
                <w:rFonts w:hint="eastAsia"/>
                <w:color w:val="000000"/>
                <w:sz w:val="20"/>
                <w:szCs w:val="20"/>
              </w:rPr>
              <w:t>服务，通过安全通信机制，将企业购买的云端</w:t>
            </w:r>
            <w:r>
              <w:rPr>
                <w:color w:val="000000"/>
                <w:sz w:val="20"/>
                <w:szCs w:val="20"/>
              </w:rPr>
              <w:t>SaaS</w:t>
            </w:r>
            <w:r>
              <w:rPr>
                <w:rFonts w:hint="eastAsia"/>
                <w:color w:val="000000"/>
                <w:sz w:val="20"/>
                <w:szCs w:val="20"/>
              </w:rPr>
              <w:t>服务与企业内部应用系统进行安全的连接，满足企业对外安全服务开放的需求，又满足将云端服务落地企业内部的能力，通过各类适配器解决企业内及企业间，产品和服务的连接、用户的集成、数据的集成以及消息的集成等问题，降低企业产品多云产品连接成本，满足企业安全服务开放的需求，提升产品间业务、数据协作效率。</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C20</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混合云集成平台</w:t>
            </w:r>
            <w:r w:rsidRPr="00272787">
              <w:rPr>
                <w:rFonts w:ascii="宋体" w:cs="宋体"/>
                <w:sz w:val="20"/>
              </w:rPr>
              <w:t>-</w:t>
            </w:r>
            <w:r w:rsidRPr="00272787">
              <w:rPr>
                <w:rFonts w:ascii="宋体" w:hAnsi="宋体" w:cs="宋体" w:hint="eastAsia"/>
                <w:sz w:val="20"/>
              </w:rPr>
              <w:t>友码</w:t>
            </w:r>
            <w:r w:rsidRPr="00272787">
              <w:rPr>
                <w:rFonts w:ascii="宋体" w:hAnsi="宋体" w:cs="宋体"/>
                <w:sz w:val="20"/>
              </w:rPr>
              <w:t>(U-CODE)</w:t>
            </w:r>
          </w:p>
        </w:tc>
        <w:tc>
          <w:tcPr>
            <w:tcW w:w="5812" w:type="dxa"/>
            <w:vAlign w:val="center"/>
          </w:tcPr>
          <w:p w:rsidR="00BE6A71" w:rsidRDefault="00BE6A71" w:rsidP="004D02BD">
            <w:pPr>
              <w:pStyle w:val="a5"/>
              <w:shd w:val="clear" w:color="auto" w:fill="FFFFFF"/>
              <w:spacing w:before="0" w:beforeAutospacing="0" w:after="0" w:afterAutospacing="0"/>
              <w:ind w:firstLine="420"/>
              <w:rPr>
                <w:sz w:val="20"/>
                <w:szCs w:val="20"/>
              </w:rPr>
            </w:pPr>
            <w:r>
              <w:rPr>
                <w:rFonts w:hint="eastAsia"/>
                <w:sz w:val="20"/>
                <w:szCs w:val="20"/>
              </w:rPr>
              <w:t>友码为国家工信部倡导并授权的工业互联网标识解析综合二级节点，友码可为全球万事万物赋予唯一身份编码，兼容</w:t>
            </w:r>
            <w:r>
              <w:rPr>
                <w:sz w:val="20"/>
                <w:szCs w:val="20"/>
              </w:rPr>
              <w:t>GS1</w:t>
            </w:r>
            <w:r>
              <w:rPr>
                <w:rFonts w:hint="eastAsia"/>
                <w:sz w:val="20"/>
                <w:szCs w:val="20"/>
              </w:rPr>
              <w:t>、</w:t>
            </w:r>
            <w:r>
              <w:rPr>
                <w:iCs/>
                <w:sz w:val="20"/>
                <w:szCs w:val="20"/>
              </w:rPr>
              <w:t>Handle</w:t>
            </w:r>
            <w:r>
              <w:rPr>
                <w:rFonts w:hint="eastAsia"/>
                <w:iCs/>
                <w:sz w:val="20"/>
                <w:szCs w:val="20"/>
              </w:rPr>
              <w:t>、</w:t>
            </w:r>
            <w:r>
              <w:rPr>
                <w:iCs/>
                <w:sz w:val="20"/>
                <w:szCs w:val="20"/>
              </w:rPr>
              <w:t>OID</w:t>
            </w:r>
            <w:r>
              <w:rPr>
                <w:rFonts w:hint="eastAsia"/>
                <w:iCs/>
                <w:sz w:val="20"/>
                <w:szCs w:val="20"/>
              </w:rPr>
              <w:t>、</w:t>
            </w:r>
            <w:r>
              <w:rPr>
                <w:iCs/>
                <w:sz w:val="20"/>
                <w:szCs w:val="20"/>
              </w:rPr>
              <w:t>Ecode</w:t>
            </w:r>
            <w:r>
              <w:rPr>
                <w:rFonts w:hint="eastAsia"/>
                <w:iCs/>
                <w:sz w:val="20"/>
                <w:szCs w:val="20"/>
              </w:rPr>
              <w:t>体系，</w:t>
            </w:r>
            <w:r>
              <w:rPr>
                <w:rFonts w:hint="eastAsia"/>
                <w:sz w:val="20"/>
                <w:szCs w:val="20"/>
              </w:rPr>
              <w:t>为工业互联网提供统一全球可识别的标识，为物联网、智慧供应链、溯源、远程维护、工业大数据等应用场景提供基础服务，核心功能包括标识申请、标识解析、数据服务等</w:t>
            </w:r>
            <w:r>
              <w:rPr>
                <w:rFonts w:hint="eastAsia"/>
                <w:color w:val="000000"/>
                <w:sz w:val="20"/>
                <w:szCs w:val="20"/>
                <w:shd w:val="clear" w:color="auto" w:fill="FFFFFF"/>
              </w:rPr>
              <w:t>。</w:t>
            </w:r>
          </w:p>
        </w:tc>
      </w:tr>
      <w:tr w:rsidR="00BE6A71" w:rsidRPr="00272787" w:rsidTr="004D02BD">
        <w:trPr>
          <w:trHeight w:val="485"/>
        </w:trPr>
        <w:tc>
          <w:tcPr>
            <w:tcW w:w="1135" w:type="dxa"/>
            <w:vAlign w:val="center"/>
          </w:tcPr>
          <w:p w:rsidR="00BE6A71" w:rsidRPr="00272787" w:rsidRDefault="00BE6A71" w:rsidP="004D02BD">
            <w:pPr>
              <w:spacing w:before="0" w:after="0"/>
              <w:ind w:firstLineChars="0" w:firstLine="0"/>
              <w:jc w:val="center"/>
              <w:rPr>
                <w:rFonts w:ascii="宋体" w:cs="宋体"/>
                <w:sz w:val="20"/>
              </w:rPr>
            </w:pPr>
            <w:r w:rsidRPr="00272787">
              <w:rPr>
                <w:rFonts w:ascii="宋体" w:hAnsi="宋体" w:cs="宋体"/>
                <w:sz w:val="20"/>
              </w:rPr>
              <w:t>C21</w:t>
            </w:r>
          </w:p>
        </w:tc>
        <w:tc>
          <w:tcPr>
            <w:tcW w:w="2551" w:type="dxa"/>
            <w:vAlign w:val="center"/>
          </w:tcPr>
          <w:p w:rsidR="00BE6A71" w:rsidRPr="00272787" w:rsidRDefault="00BE6A71" w:rsidP="004D02BD">
            <w:pPr>
              <w:pStyle w:val="a6"/>
              <w:spacing w:before="0" w:after="0" w:line="320" w:lineRule="exact"/>
              <w:ind w:left="0" w:firstLineChars="0" w:firstLine="0"/>
              <w:jc w:val="left"/>
              <w:rPr>
                <w:rFonts w:ascii="宋体" w:cs="宋体"/>
                <w:sz w:val="20"/>
              </w:rPr>
            </w:pPr>
            <w:r w:rsidRPr="00272787">
              <w:rPr>
                <w:rFonts w:ascii="宋体" w:hAnsi="宋体" w:cs="宋体" w:hint="eastAsia"/>
                <w:sz w:val="20"/>
              </w:rPr>
              <w:t>人工智能科研实训平台</w:t>
            </w:r>
          </w:p>
        </w:tc>
        <w:tc>
          <w:tcPr>
            <w:tcW w:w="5812" w:type="dxa"/>
            <w:vAlign w:val="center"/>
          </w:tcPr>
          <w:p w:rsidR="00BE6A71" w:rsidRPr="00272787" w:rsidRDefault="00BE6A71" w:rsidP="004D02BD">
            <w:pPr>
              <w:spacing w:before="0" w:after="0" w:line="300" w:lineRule="exact"/>
              <w:ind w:firstLine="400"/>
              <w:rPr>
                <w:rFonts w:ascii="宋体" w:cs="宋体"/>
                <w:sz w:val="20"/>
              </w:rPr>
            </w:pPr>
            <w:r w:rsidRPr="00272787">
              <w:rPr>
                <w:rFonts w:ascii="宋体" w:hAnsi="宋体" w:cs="宋体"/>
                <w:sz w:val="20"/>
              </w:rPr>
              <w:t>AI</w:t>
            </w:r>
            <w:r w:rsidRPr="00272787">
              <w:rPr>
                <w:rFonts w:ascii="宋体" w:hAnsi="宋体" w:cs="宋体" w:hint="eastAsia"/>
                <w:sz w:val="20"/>
              </w:rPr>
              <w:t>科研实训平台包含：用户管理、实例管理、自助实验、资源管理、模板管理、分类管理、系统管理、实训课程</w:t>
            </w:r>
            <w:r w:rsidRPr="00272787">
              <w:rPr>
                <w:rFonts w:ascii="宋体" w:hAnsi="宋体" w:cs="宋体"/>
                <w:sz w:val="20"/>
              </w:rPr>
              <w:t>/</w:t>
            </w:r>
            <w:r w:rsidRPr="00272787">
              <w:rPr>
                <w:rFonts w:ascii="宋体" w:hAnsi="宋体" w:cs="宋体" w:hint="eastAsia"/>
                <w:sz w:val="20"/>
              </w:rPr>
              <w:t>自助实验、教材管理、课程管理、数据存储、自助实训、自助实验等功能模块。本平台具有：</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t>独立的交互系统，可以同时完成教学引导、代码编辑、标准命令行窗口、文件资源管理、多实例操控。</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t>丰富、完整的知识体系及实训课程。</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t>系统、框架、训练集、编程实践环境自动化供给。</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t>按需进行资源分配，资源生命周期智能化管理。</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t>硬件资源的统一纳管，支持横向扩展。</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t>教师自定义课程与环境，内容无限扩展。</w:t>
            </w:r>
          </w:p>
          <w:p w:rsidR="00BE6A71" w:rsidRPr="00272787" w:rsidRDefault="00BE6A71" w:rsidP="004D02BD">
            <w:pPr>
              <w:pStyle w:val="a6"/>
              <w:numPr>
                <w:ilvl w:val="0"/>
                <w:numId w:val="3"/>
              </w:numPr>
              <w:spacing w:before="0" w:after="0" w:line="300" w:lineRule="exact"/>
              <w:ind w:firstLineChars="0"/>
              <w:rPr>
                <w:rFonts w:ascii="宋体" w:cs="宋体"/>
                <w:sz w:val="20"/>
              </w:rPr>
            </w:pPr>
            <w:r w:rsidRPr="00272787">
              <w:rPr>
                <w:rFonts w:ascii="宋体" w:hAnsi="宋体" w:cs="宋体" w:hint="eastAsia"/>
                <w:sz w:val="20"/>
              </w:rPr>
              <w:lastRenderedPageBreak/>
              <w:t>按照业务灵活规划资源，业务间资源灵活调配，智能管理。</w:t>
            </w:r>
          </w:p>
        </w:tc>
      </w:tr>
    </w:tbl>
    <w:p w:rsidR="00BE6A71" w:rsidRDefault="00BE6A71" w:rsidP="00BE6A71">
      <w:pPr>
        <w:spacing w:before="0" w:after="0" w:line="460" w:lineRule="exact"/>
        <w:ind w:firstLineChars="0" w:firstLine="0"/>
        <w:rPr>
          <w:b/>
          <w:sz w:val="24"/>
          <w:szCs w:val="24"/>
        </w:rPr>
      </w:pPr>
    </w:p>
    <w:tbl>
      <w:tblPr>
        <w:tblpPr w:leftFromText="180" w:rightFromText="180" w:vertAnchor="text" w:tblpX="10427" w:tblpY="14"/>
        <w:tblOverlap w:val="neve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tblGrid>
      <w:tr w:rsidR="00BE6A71" w:rsidRPr="00272787" w:rsidTr="004D02BD">
        <w:trPr>
          <w:trHeight w:val="30"/>
        </w:trPr>
        <w:tc>
          <w:tcPr>
            <w:tcW w:w="1008" w:type="dxa"/>
          </w:tcPr>
          <w:p w:rsidR="00BE6A71" w:rsidRPr="00272787" w:rsidRDefault="00BE6A71" w:rsidP="004D02BD">
            <w:pPr>
              <w:spacing w:before="0" w:after="0"/>
              <w:ind w:firstLineChars="0" w:firstLine="0"/>
              <w:jc w:val="center"/>
              <w:rPr>
                <w:rFonts w:ascii="宋体"/>
                <w:b/>
                <w:sz w:val="20"/>
                <w:szCs w:val="22"/>
              </w:rPr>
            </w:pPr>
          </w:p>
        </w:tc>
      </w:tr>
    </w:tbl>
    <w:p w:rsidR="00BE6A71" w:rsidRDefault="00BE6A71" w:rsidP="00BE6A71">
      <w:pPr>
        <w:pStyle w:val="2"/>
        <w:numPr>
          <w:ilvl w:val="0"/>
          <w:numId w:val="2"/>
        </w:numPr>
        <w:spacing w:before="163" w:line="500" w:lineRule="exact"/>
      </w:pPr>
      <w:r>
        <w:rPr>
          <w:rFonts w:hint="eastAsia"/>
        </w:rPr>
        <w:t>课题申报说明</w:t>
      </w:r>
    </w:p>
    <w:p w:rsidR="00BE6A71" w:rsidRDefault="00BE6A71" w:rsidP="00BE6A71">
      <w:pPr>
        <w:pStyle w:val="2"/>
        <w:numPr>
          <w:ilvl w:val="0"/>
          <w:numId w:val="0"/>
        </w:numPr>
        <w:spacing w:before="163" w:line="500" w:lineRule="exact"/>
        <w:ind w:leftChars="95" w:left="199" w:firstLineChars="200" w:firstLine="480"/>
        <w:rPr>
          <w:rFonts w:ascii="宋体" w:eastAsia="宋体" w:hAnsi="宋体"/>
          <w:b w:val="0"/>
          <w:bCs w:val="0"/>
          <w:sz w:val="24"/>
          <w:szCs w:val="24"/>
        </w:rPr>
      </w:pPr>
      <w:r>
        <w:rPr>
          <w:rFonts w:ascii="宋体" w:eastAsia="宋体" w:hAnsi="宋体"/>
          <w:b w:val="0"/>
          <w:bCs w:val="0"/>
          <w:sz w:val="24"/>
          <w:szCs w:val="24"/>
        </w:rPr>
        <w:t xml:space="preserve">1. </w:t>
      </w:r>
      <w:r>
        <w:rPr>
          <w:rFonts w:ascii="宋体" w:eastAsia="宋体" w:hAnsi="宋体" w:hint="eastAsia"/>
          <w:b w:val="0"/>
          <w:bCs w:val="0"/>
          <w:sz w:val="24"/>
          <w:szCs w:val="24"/>
        </w:rPr>
        <w:t>申请人须仔细阅读申请指南，按照指南详细填写申请书，填写不合要求的课题会按照格式不符合要求处理；</w:t>
      </w:r>
    </w:p>
    <w:p w:rsidR="00BE6A71" w:rsidRDefault="00BE6A71" w:rsidP="00BE6A71">
      <w:pPr>
        <w:pStyle w:val="2"/>
        <w:numPr>
          <w:ilvl w:val="0"/>
          <w:numId w:val="0"/>
        </w:numPr>
        <w:spacing w:before="163" w:line="500" w:lineRule="exact"/>
        <w:ind w:leftChars="95" w:left="199" w:firstLineChars="200" w:firstLine="480"/>
        <w:rPr>
          <w:rFonts w:ascii="宋体" w:eastAsia="宋体" w:hAnsi="宋体"/>
          <w:b w:val="0"/>
          <w:bCs w:val="0"/>
          <w:sz w:val="24"/>
          <w:szCs w:val="24"/>
        </w:rPr>
      </w:pPr>
      <w:r>
        <w:rPr>
          <w:rFonts w:ascii="宋体" w:eastAsia="宋体" w:hAnsi="宋体"/>
          <w:b w:val="0"/>
          <w:bCs w:val="0"/>
          <w:sz w:val="24"/>
          <w:szCs w:val="24"/>
        </w:rPr>
        <w:t xml:space="preserve">2. </w:t>
      </w:r>
      <w:r>
        <w:rPr>
          <w:rFonts w:ascii="宋体" w:eastAsia="宋体" w:hAnsi="宋体" w:hint="eastAsia"/>
          <w:b w:val="0"/>
          <w:bCs w:val="0"/>
          <w:sz w:val="24"/>
          <w:szCs w:val="24"/>
        </w:rPr>
        <w:t>请各课题申请人按要求填写申请书（申请书中手机和邮箱必须填写），加盖公章及签字后扫描</w:t>
      </w:r>
      <w:r w:rsidRPr="00BC648B">
        <w:rPr>
          <w:rFonts w:ascii="宋体" w:eastAsia="宋体" w:hAnsi="宋体" w:hint="eastAsia"/>
          <w:b w:val="0"/>
          <w:bCs w:val="0"/>
          <w:sz w:val="24"/>
          <w:szCs w:val="24"/>
        </w:rPr>
        <w:t>上传至：</w:t>
      </w:r>
      <w:r w:rsidRPr="00BC648B">
        <w:rPr>
          <w:rFonts w:eastAsia="宋体"/>
          <w:bCs w:val="0"/>
          <w:sz w:val="24"/>
          <w:szCs w:val="24"/>
        </w:rPr>
        <w:t>http://cxjj.cutech.edu.cn</w:t>
      </w:r>
      <w:r>
        <w:rPr>
          <w:rFonts w:ascii="宋体" w:eastAsia="宋体" w:hAnsi="宋体" w:hint="eastAsia"/>
          <w:b w:val="0"/>
          <w:bCs w:val="0"/>
          <w:sz w:val="24"/>
          <w:szCs w:val="24"/>
        </w:rPr>
        <w:t>；为方便评审，申请书扫描件请按以下命名规则命名：学校名称</w:t>
      </w:r>
      <w:r>
        <w:rPr>
          <w:rFonts w:ascii="宋体" w:eastAsia="宋体" w:hAnsi="宋体"/>
          <w:b w:val="0"/>
          <w:bCs w:val="0"/>
          <w:sz w:val="24"/>
          <w:szCs w:val="24"/>
        </w:rPr>
        <w:t>+</w:t>
      </w:r>
      <w:r>
        <w:rPr>
          <w:rFonts w:ascii="宋体" w:eastAsia="宋体" w:hAnsi="宋体" w:hint="eastAsia"/>
          <w:b w:val="0"/>
          <w:bCs w:val="0"/>
          <w:sz w:val="24"/>
          <w:szCs w:val="24"/>
        </w:rPr>
        <w:t>申请人姓名</w:t>
      </w:r>
    </w:p>
    <w:p w:rsidR="00BE6A71" w:rsidRDefault="00BE6A71" w:rsidP="00BE6A71">
      <w:pPr>
        <w:pStyle w:val="2"/>
        <w:numPr>
          <w:ilvl w:val="0"/>
          <w:numId w:val="0"/>
        </w:numPr>
        <w:spacing w:before="163" w:line="500" w:lineRule="exact"/>
        <w:ind w:leftChars="95" w:left="199" w:firstLineChars="200" w:firstLine="480"/>
        <w:rPr>
          <w:rFonts w:ascii="宋体" w:eastAsia="宋体" w:hAnsi="宋体"/>
          <w:b w:val="0"/>
          <w:bCs w:val="0"/>
          <w:sz w:val="24"/>
          <w:szCs w:val="24"/>
        </w:rPr>
      </w:pPr>
      <w:r>
        <w:rPr>
          <w:rFonts w:ascii="宋体" w:eastAsia="宋体" w:hAnsi="宋体"/>
          <w:b w:val="0"/>
          <w:bCs w:val="0"/>
          <w:sz w:val="24"/>
          <w:szCs w:val="24"/>
        </w:rPr>
        <w:t xml:space="preserve">3. </w:t>
      </w:r>
      <w:r>
        <w:rPr>
          <w:rFonts w:ascii="宋体" w:eastAsia="宋体" w:hAnsi="宋体" w:hint="eastAsia"/>
          <w:b w:val="0"/>
          <w:bCs w:val="0"/>
          <w:sz w:val="24"/>
          <w:szCs w:val="24"/>
        </w:rPr>
        <w:t>申请截止时间为</w:t>
      </w:r>
      <w:r>
        <w:rPr>
          <w:rFonts w:ascii="宋体" w:eastAsia="宋体" w:hAnsi="宋体"/>
          <w:b w:val="0"/>
          <w:bCs w:val="0"/>
          <w:sz w:val="24"/>
          <w:szCs w:val="24"/>
        </w:rPr>
        <w:t>2019</w:t>
      </w:r>
      <w:r>
        <w:rPr>
          <w:rFonts w:ascii="宋体" w:eastAsia="宋体" w:hAnsi="宋体" w:hint="eastAsia"/>
          <w:b w:val="0"/>
          <w:bCs w:val="0"/>
          <w:sz w:val="24"/>
          <w:szCs w:val="24"/>
        </w:rPr>
        <w:t>年</w:t>
      </w:r>
      <w:r>
        <w:rPr>
          <w:rFonts w:ascii="宋体" w:eastAsia="宋体" w:hAnsi="宋体"/>
          <w:b w:val="0"/>
          <w:bCs w:val="0"/>
          <w:sz w:val="24"/>
          <w:szCs w:val="24"/>
        </w:rPr>
        <w:t>11</w:t>
      </w:r>
      <w:r>
        <w:rPr>
          <w:rFonts w:ascii="宋体" w:eastAsia="宋体" w:hAnsi="宋体" w:hint="eastAsia"/>
          <w:b w:val="0"/>
          <w:bCs w:val="0"/>
          <w:sz w:val="24"/>
          <w:szCs w:val="24"/>
        </w:rPr>
        <w:t>月</w:t>
      </w:r>
      <w:r>
        <w:rPr>
          <w:rFonts w:ascii="宋体" w:eastAsia="宋体" w:hAnsi="宋体"/>
          <w:b w:val="0"/>
          <w:bCs w:val="0"/>
          <w:sz w:val="24"/>
          <w:szCs w:val="24"/>
        </w:rPr>
        <w:t>30</w:t>
      </w:r>
      <w:r>
        <w:rPr>
          <w:rFonts w:ascii="宋体" w:eastAsia="宋体" w:hAnsi="宋体" w:hint="eastAsia"/>
          <w:b w:val="0"/>
          <w:bCs w:val="0"/>
          <w:sz w:val="24"/>
          <w:szCs w:val="24"/>
        </w:rPr>
        <w:t>日。</w:t>
      </w:r>
    </w:p>
    <w:p w:rsidR="00BE6A71" w:rsidRDefault="00BE6A71" w:rsidP="00BE6A71">
      <w:pPr>
        <w:pStyle w:val="2"/>
        <w:numPr>
          <w:ilvl w:val="0"/>
          <w:numId w:val="0"/>
        </w:numPr>
        <w:spacing w:before="163" w:line="500" w:lineRule="exact"/>
        <w:ind w:leftChars="95" w:left="199" w:firstLineChars="200" w:firstLine="480"/>
        <w:rPr>
          <w:rFonts w:ascii="宋体" w:eastAsia="宋体" w:hAnsi="宋体"/>
          <w:b w:val="0"/>
          <w:bCs w:val="0"/>
          <w:sz w:val="24"/>
          <w:szCs w:val="24"/>
        </w:rPr>
      </w:pPr>
      <w:r>
        <w:rPr>
          <w:rFonts w:ascii="宋体" w:eastAsia="宋体" w:hAnsi="宋体"/>
          <w:b w:val="0"/>
          <w:bCs w:val="0"/>
          <w:sz w:val="24"/>
          <w:szCs w:val="24"/>
        </w:rPr>
        <w:t xml:space="preserve">4. </w:t>
      </w:r>
      <w:r>
        <w:rPr>
          <w:rFonts w:ascii="宋体" w:eastAsia="宋体" w:hAnsi="宋体" w:hint="eastAsia"/>
          <w:b w:val="0"/>
          <w:bCs w:val="0"/>
          <w:sz w:val="24"/>
          <w:szCs w:val="24"/>
        </w:rPr>
        <w:t>课题的执行时间为</w:t>
      </w:r>
      <w:r>
        <w:rPr>
          <w:rFonts w:ascii="宋体" w:eastAsia="宋体" w:hAnsi="宋体"/>
          <w:b w:val="0"/>
          <w:bCs w:val="0"/>
          <w:sz w:val="24"/>
          <w:szCs w:val="24"/>
        </w:rPr>
        <w:t>2020</w:t>
      </w:r>
      <w:r>
        <w:rPr>
          <w:rFonts w:ascii="宋体" w:eastAsia="宋体" w:hAnsi="宋体" w:hint="eastAsia"/>
          <w:b w:val="0"/>
          <w:bCs w:val="0"/>
          <w:sz w:val="24"/>
          <w:szCs w:val="24"/>
        </w:rPr>
        <w:t>年</w:t>
      </w:r>
      <w:r>
        <w:rPr>
          <w:rFonts w:ascii="宋体" w:eastAsia="宋体" w:hAnsi="宋体"/>
          <w:b w:val="0"/>
          <w:bCs w:val="0"/>
          <w:sz w:val="24"/>
          <w:szCs w:val="24"/>
        </w:rPr>
        <w:t>3</w:t>
      </w:r>
      <w:r>
        <w:rPr>
          <w:rFonts w:ascii="宋体" w:eastAsia="宋体" w:hAnsi="宋体" w:hint="eastAsia"/>
          <w:b w:val="0"/>
          <w:bCs w:val="0"/>
          <w:sz w:val="24"/>
          <w:szCs w:val="24"/>
        </w:rPr>
        <w:t>月</w:t>
      </w:r>
      <w:r>
        <w:rPr>
          <w:rFonts w:ascii="宋体" w:eastAsia="宋体" w:hAnsi="宋体"/>
          <w:b w:val="0"/>
          <w:bCs w:val="0"/>
          <w:sz w:val="24"/>
          <w:szCs w:val="24"/>
        </w:rPr>
        <w:t>1</w:t>
      </w:r>
      <w:r>
        <w:rPr>
          <w:rFonts w:ascii="宋体" w:eastAsia="宋体" w:hAnsi="宋体" w:hint="eastAsia"/>
          <w:b w:val="0"/>
          <w:bCs w:val="0"/>
          <w:sz w:val="24"/>
          <w:szCs w:val="24"/>
        </w:rPr>
        <w:t>日～</w:t>
      </w:r>
      <w:r>
        <w:rPr>
          <w:rFonts w:ascii="宋体" w:eastAsia="宋体" w:hAnsi="宋体"/>
          <w:b w:val="0"/>
          <w:bCs w:val="0"/>
          <w:sz w:val="24"/>
          <w:szCs w:val="24"/>
        </w:rPr>
        <w:t>2021</w:t>
      </w:r>
      <w:r>
        <w:rPr>
          <w:rFonts w:ascii="宋体" w:eastAsia="宋体" w:hAnsi="宋体" w:hint="eastAsia"/>
          <w:b w:val="0"/>
          <w:bCs w:val="0"/>
          <w:sz w:val="24"/>
          <w:szCs w:val="24"/>
        </w:rPr>
        <w:t>年</w:t>
      </w:r>
      <w:r>
        <w:rPr>
          <w:rFonts w:ascii="宋体" w:eastAsia="宋体" w:hAnsi="宋体"/>
          <w:b w:val="0"/>
          <w:bCs w:val="0"/>
          <w:sz w:val="24"/>
          <w:szCs w:val="24"/>
        </w:rPr>
        <w:t>2</w:t>
      </w:r>
      <w:r>
        <w:rPr>
          <w:rFonts w:ascii="宋体" w:eastAsia="宋体" w:hAnsi="宋体" w:hint="eastAsia"/>
          <w:b w:val="0"/>
          <w:bCs w:val="0"/>
          <w:sz w:val="24"/>
          <w:szCs w:val="24"/>
        </w:rPr>
        <w:t>月</w:t>
      </w:r>
      <w:r>
        <w:rPr>
          <w:rFonts w:ascii="宋体" w:eastAsia="宋体" w:hAnsi="宋体"/>
          <w:b w:val="0"/>
          <w:bCs w:val="0"/>
          <w:sz w:val="24"/>
          <w:szCs w:val="24"/>
        </w:rPr>
        <w:t>28</w:t>
      </w:r>
      <w:r>
        <w:rPr>
          <w:rFonts w:ascii="宋体" w:eastAsia="宋体" w:hAnsi="宋体" w:hint="eastAsia"/>
          <w:b w:val="0"/>
          <w:bCs w:val="0"/>
          <w:sz w:val="24"/>
          <w:szCs w:val="24"/>
        </w:rPr>
        <w:t>日，可根据课题复杂程度适度延长执行周期，最长不超过两年。</w:t>
      </w:r>
    </w:p>
    <w:p w:rsidR="00BE6A71" w:rsidRDefault="00BE6A71" w:rsidP="00BE6A71">
      <w:pPr>
        <w:pStyle w:val="2"/>
        <w:numPr>
          <w:ilvl w:val="0"/>
          <w:numId w:val="0"/>
        </w:numPr>
        <w:spacing w:before="163" w:line="500" w:lineRule="exact"/>
        <w:ind w:leftChars="95" w:left="199" w:firstLineChars="200" w:firstLine="480"/>
        <w:rPr>
          <w:rFonts w:ascii="宋体" w:eastAsia="宋体" w:hAnsi="宋体"/>
          <w:b w:val="0"/>
          <w:bCs w:val="0"/>
          <w:sz w:val="24"/>
          <w:szCs w:val="24"/>
        </w:rPr>
      </w:pPr>
      <w:r>
        <w:rPr>
          <w:rFonts w:ascii="宋体" w:eastAsia="宋体" w:hAnsi="宋体"/>
          <w:b w:val="0"/>
          <w:bCs w:val="0"/>
          <w:sz w:val="24"/>
          <w:szCs w:val="24"/>
        </w:rPr>
        <w:t xml:space="preserve">5. </w:t>
      </w:r>
      <w:r>
        <w:rPr>
          <w:rFonts w:ascii="宋体" w:eastAsia="宋体" w:hAnsi="宋体" w:hint="eastAsia"/>
          <w:b w:val="0"/>
          <w:bCs w:val="0"/>
          <w:sz w:val="24"/>
          <w:szCs w:val="24"/>
        </w:rPr>
        <w:t>课题选题列表上的选题方向都不限定课题数量，但是如果存在内容重复的相似课题，专家组将根据课题组技术积累、课题方案、课题支撑条件等要素择优选择资助课题。</w:t>
      </w:r>
    </w:p>
    <w:p w:rsidR="00BE6A71" w:rsidRDefault="00BE6A71" w:rsidP="00BE6A71">
      <w:pPr>
        <w:pStyle w:val="2"/>
        <w:numPr>
          <w:ilvl w:val="0"/>
          <w:numId w:val="0"/>
        </w:numPr>
        <w:spacing w:before="163" w:line="500" w:lineRule="exact"/>
        <w:ind w:leftChars="95" w:left="199" w:firstLineChars="200" w:firstLine="480"/>
        <w:rPr>
          <w:rFonts w:ascii="宋体" w:eastAsia="宋体" w:hAnsi="宋体"/>
          <w:b w:val="0"/>
          <w:bCs w:val="0"/>
          <w:sz w:val="24"/>
          <w:szCs w:val="24"/>
        </w:rPr>
      </w:pPr>
      <w:r>
        <w:rPr>
          <w:rFonts w:ascii="宋体" w:eastAsia="宋体" w:hAnsi="宋体"/>
          <w:b w:val="0"/>
          <w:bCs w:val="0"/>
          <w:sz w:val="24"/>
          <w:szCs w:val="24"/>
        </w:rPr>
        <w:t xml:space="preserve">6. </w:t>
      </w:r>
      <w:r>
        <w:rPr>
          <w:rFonts w:ascii="宋体" w:eastAsia="宋体" w:hAnsi="宋体" w:hint="eastAsia"/>
          <w:b w:val="0"/>
          <w:bCs w:val="0"/>
          <w:sz w:val="24"/>
          <w:szCs w:val="24"/>
        </w:rPr>
        <w:t>如果以联合课题组的形式申请课题</w:t>
      </w:r>
      <w:bookmarkStart w:id="0" w:name="_GoBack"/>
      <w:bookmarkEnd w:id="0"/>
      <w:r>
        <w:rPr>
          <w:rFonts w:ascii="宋体" w:eastAsia="宋体" w:hAnsi="宋体" w:hint="eastAsia"/>
          <w:b w:val="0"/>
          <w:bCs w:val="0"/>
          <w:sz w:val="24"/>
          <w:szCs w:val="24"/>
        </w:rPr>
        <w:t>，需要列明不同学校单位的课题任务。</w:t>
      </w:r>
    </w:p>
    <w:p w:rsidR="00BE6A71" w:rsidRDefault="00BE6A71" w:rsidP="00BE6A71">
      <w:pPr>
        <w:pStyle w:val="2"/>
        <w:numPr>
          <w:ilvl w:val="0"/>
          <w:numId w:val="0"/>
        </w:numPr>
        <w:spacing w:before="163" w:line="500" w:lineRule="exact"/>
        <w:ind w:leftChars="95" w:left="199" w:firstLineChars="200" w:firstLine="482"/>
      </w:pPr>
      <w:r w:rsidRPr="00F72066">
        <w:rPr>
          <w:rFonts w:ascii="宋体" w:eastAsia="宋体" w:hAnsi="宋体"/>
          <w:bCs w:val="0"/>
          <w:sz w:val="24"/>
          <w:szCs w:val="24"/>
        </w:rPr>
        <w:t xml:space="preserve">7. </w:t>
      </w:r>
      <w:r w:rsidRPr="00F72066">
        <w:rPr>
          <w:rFonts w:ascii="宋体" w:eastAsia="宋体" w:hAnsi="宋体" w:hint="eastAsia"/>
          <w:bCs w:val="0"/>
          <w:sz w:val="24"/>
          <w:szCs w:val="24"/>
        </w:rPr>
        <w:t>课题申请人无需向资助企业额外购买配套设备或软件。</w:t>
      </w:r>
    </w:p>
    <w:p w:rsidR="00BE6A71" w:rsidRDefault="00BE6A71" w:rsidP="00BE6A71">
      <w:pPr>
        <w:ind w:firstLine="420"/>
      </w:pPr>
    </w:p>
    <w:p w:rsidR="00457259" w:rsidRPr="00BE6A71" w:rsidRDefault="00457259" w:rsidP="00BE6A71">
      <w:pPr>
        <w:ind w:firstLine="420"/>
      </w:pPr>
    </w:p>
    <w:sectPr w:rsidR="00457259" w:rsidRPr="00BE6A71" w:rsidSect="0014396A">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259" w:rsidRDefault="00457259" w:rsidP="00BE6A71">
      <w:pPr>
        <w:spacing w:before="0" w:after="0"/>
        <w:ind w:firstLine="420"/>
      </w:pPr>
      <w:r>
        <w:separator/>
      </w:r>
    </w:p>
  </w:endnote>
  <w:endnote w:type="continuationSeparator" w:id="1">
    <w:p w:rsidR="00457259" w:rsidRDefault="00457259" w:rsidP="00BE6A71">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B7" w:rsidRDefault="0045725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B7" w:rsidRDefault="0045725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B7" w:rsidRDefault="0045725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259" w:rsidRDefault="00457259" w:rsidP="00BE6A71">
      <w:pPr>
        <w:spacing w:before="0" w:after="0"/>
        <w:ind w:firstLine="420"/>
      </w:pPr>
      <w:r>
        <w:separator/>
      </w:r>
    </w:p>
  </w:footnote>
  <w:footnote w:type="continuationSeparator" w:id="1">
    <w:p w:rsidR="00457259" w:rsidRDefault="00457259" w:rsidP="00BE6A71">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B7" w:rsidRDefault="0045725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B7" w:rsidRDefault="00457259">
    <w:pPr>
      <w:pStyle w:val="a3"/>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B7" w:rsidRDefault="0045725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6762"/>
    <w:multiLevelType w:val="multilevel"/>
    <w:tmpl w:val="20646762"/>
    <w:lvl w:ilvl="0">
      <w:start w:val="1"/>
      <w:numFmt w:val="decimal"/>
      <w:lvlText w:val="%1、"/>
      <w:lvlJc w:val="left"/>
      <w:pPr>
        <w:ind w:left="665" w:hanging="360"/>
      </w:pPr>
      <w:rPr>
        <w:rFonts w:cs="Times New Roman" w:hint="default"/>
      </w:rPr>
    </w:lvl>
    <w:lvl w:ilvl="1">
      <w:start w:val="1"/>
      <w:numFmt w:val="lowerLetter"/>
      <w:lvlText w:val="%2)"/>
      <w:lvlJc w:val="left"/>
      <w:pPr>
        <w:ind w:left="1145" w:hanging="420"/>
      </w:pPr>
      <w:rPr>
        <w:rFonts w:cs="Times New Roman"/>
      </w:rPr>
    </w:lvl>
    <w:lvl w:ilvl="2">
      <w:start w:val="1"/>
      <w:numFmt w:val="lowerRoman"/>
      <w:lvlText w:val="%3."/>
      <w:lvlJc w:val="right"/>
      <w:pPr>
        <w:ind w:left="1565" w:hanging="420"/>
      </w:pPr>
      <w:rPr>
        <w:rFonts w:cs="Times New Roman"/>
      </w:rPr>
    </w:lvl>
    <w:lvl w:ilvl="3">
      <w:start w:val="1"/>
      <w:numFmt w:val="decimal"/>
      <w:lvlText w:val="%4."/>
      <w:lvlJc w:val="left"/>
      <w:pPr>
        <w:ind w:left="1985" w:hanging="420"/>
      </w:pPr>
      <w:rPr>
        <w:rFonts w:cs="Times New Roman"/>
      </w:rPr>
    </w:lvl>
    <w:lvl w:ilvl="4">
      <w:start w:val="1"/>
      <w:numFmt w:val="lowerLetter"/>
      <w:lvlText w:val="%5)"/>
      <w:lvlJc w:val="left"/>
      <w:pPr>
        <w:ind w:left="2405" w:hanging="420"/>
      </w:pPr>
      <w:rPr>
        <w:rFonts w:cs="Times New Roman"/>
      </w:rPr>
    </w:lvl>
    <w:lvl w:ilvl="5">
      <w:start w:val="1"/>
      <w:numFmt w:val="lowerRoman"/>
      <w:lvlText w:val="%6."/>
      <w:lvlJc w:val="right"/>
      <w:pPr>
        <w:ind w:left="2825" w:hanging="420"/>
      </w:pPr>
      <w:rPr>
        <w:rFonts w:cs="Times New Roman"/>
      </w:rPr>
    </w:lvl>
    <w:lvl w:ilvl="6">
      <w:start w:val="1"/>
      <w:numFmt w:val="decimal"/>
      <w:lvlText w:val="%7."/>
      <w:lvlJc w:val="left"/>
      <w:pPr>
        <w:ind w:left="3245" w:hanging="420"/>
      </w:pPr>
      <w:rPr>
        <w:rFonts w:cs="Times New Roman"/>
      </w:rPr>
    </w:lvl>
    <w:lvl w:ilvl="7">
      <w:start w:val="1"/>
      <w:numFmt w:val="lowerLetter"/>
      <w:lvlText w:val="%8)"/>
      <w:lvlJc w:val="left"/>
      <w:pPr>
        <w:ind w:left="3665" w:hanging="420"/>
      </w:pPr>
      <w:rPr>
        <w:rFonts w:cs="Times New Roman"/>
      </w:rPr>
    </w:lvl>
    <w:lvl w:ilvl="8">
      <w:start w:val="1"/>
      <w:numFmt w:val="lowerRoman"/>
      <w:lvlText w:val="%9."/>
      <w:lvlJc w:val="right"/>
      <w:pPr>
        <w:ind w:left="4085" w:hanging="420"/>
      </w:pPr>
      <w:rPr>
        <w:rFonts w:cs="Times New Roman"/>
      </w:rPr>
    </w:lvl>
  </w:abstractNum>
  <w:abstractNum w:abstractNumId="1">
    <w:nsid w:val="4FDB42AA"/>
    <w:multiLevelType w:val="multilevel"/>
    <w:tmpl w:val="4FDB42AA"/>
    <w:lvl w:ilvl="0">
      <w:start w:val="1"/>
      <w:numFmt w:val="chineseCountingThousand"/>
      <w:pStyle w:val="2"/>
      <w:lvlText w:val="%1、"/>
      <w:lvlJc w:val="left"/>
      <w:pPr>
        <w:ind w:left="620" w:hanging="420"/>
      </w:pPr>
      <w:rPr>
        <w:rFonts w:cs="Times New Roman"/>
      </w:rPr>
    </w:lvl>
    <w:lvl w:ilvl="1">
      <w:start w:val="1"/>
      <w:numFmt w:val="lowerLetter"/>
      <w:lvlText w:val="%2)"/>
      <w:lvlJc w:val="left"/>
      <w:pPr>
        <w:ind w:left="1040" w:hanging="420"/>
      </w:pPr>
      <w:rPr>
        <w:rFonts w:cs="Times New Roman"/>
      </w:rPr>
    </w:lvl>
    <w:lvl w:ilvl="2">
      <w:start w:val="1"/>
      <w:numFmt w:val="lowerRoman"/>
      <w:lvlText w:val="%3."/>
      <w:lvlJc w:val="right"/>
      <w:pPr>
        <w:ind w:left="1460" w:hanging="420"/>
      </w:pPr>
      <w:rPr>
        <w:rFonts w:cs="Times New Roman"/>
      </w:rPr>
    </w:lvl>
    <w:lvl w:ilvl="3">
      <w:start w:val="1"/>
      <w:numFmt w:val="decimal"/>
      <w:lvlText w:val="%4."/>
      <w:lvlJc w:val="left"/>
      <w:pPr>
        <w:ind w:left="1880" w:hanging="420"/>
      </w:pPr>
      <w:rPr>
        <w:rFonts w:cs="Times New Roman"/>
      </w:rPr>
    </w:lvl>
    <w:lvl w:ilvl="4">
      <w:start w:val="1"/>
      <w:numFmt w:val="lowerLetter"/>
      <w:lvlText w:val="%5)"/>
      <w:lvlJc w:val="left"/>
      <w:pPr>
        <w:ind w:left="2300" w:hanging="420"/>
      </w:pPr>
      <w:rPr>
        <w:rFonts w:cs="Times New Roman"/>
      </w:rPr>
    </w:lvl>
    <w:lvl w:ilvl="5">
      <w:start w:val="1"/>
      <w:numFmt w:val="lowerRoman"/>
      <w:lvlText w:val="%6."/>
      <w:lvlJc w:val="right"/>
      <w:pPr>
        <w:ind w:left="2720" w:hanging="420"/>
      </w:pPr>
      <w:rPr>
        <w:rFonts w:cs="Times New Roman"/>
      </w:rPr>
    </w:lvl>
    <w:lvl w:ilvl="6">
      <w:start w:val="1"/>
      <w:numFmt w:val="decimal"/>
      <w:lvlText w:val="%7."/>
      <w:lvlJc w:val="left"/>
      <w:pPr>
        <w:ind w:left="3140" w:hanging="420"/>
      </w:pPr>
      <w:rPr>
        <w:rFonts w:cs="Times New Roman"/>
      </w:rPr>
    </w:lvl>
    <w:lvl w:ilvl="7">
      <w:start w:val="1"/>
      <w:numFmt w:val="lowerLetter"/>
      <w:lvlText w:val="%8)"/>
      <w:lvlJc w:val="left"/>
      <w:pPr>
        <w:ind w:left="3560" w:hanging="420"/>
      </w:pPr>
      <w:rPr>
        <w:rFonts w:cs="Times New Roman"/>
      </w:rPr>
    </w:lvl>
    <w:lvl w:ilvl="8">
      <w:start w:val="1"/>
      <w:numFmt w:val="lowerRoman"/>
      <w:lvlText w:val="%9."/>
      <w:lvlJc w:val="right"/>
      <w:pPr>
        <w:ind w:left="3980" w:hanging="420"/>
      </w:pPr>
      <w:rPr>
        <w:rFonts w:cs="Times New Roman"/>
      </w:rPr>
    </w:lvl>
  </w:abstractNum>
  <w:abstractNum w:abstractNumId="2">
    <w:nsid w:val="748F7027"/>
    <w:multiLevelType w:val="multilevel"/>
    <w:tmpl w:val="748F7027"/>
    <w:lvl w:ilvl="0">
      <w:start w:val="2"/>
      <w:numFmt w:val="japaneseCounting"/>
      <w:lvlText w:val="%1、"/>
      <w:lvlJc w:val="left"/>
      <w:pPr>
        <w:ind w:left="920" w:hanging="720"/>
      </w:pPr>
      <w:rPr>
        <w:rFonts w:cs="Times New Roman" w:hint="eastAsia"/>
      </w:rPr>
    </w:lvl>
    <w:lvl w:ilvl="1">
      <w:start w:val="1"/>
      <w:numFmt w:val="lowerLetter"/>
      <w:lvlText w:val="%2)"/>
      <w:lvlJc w:val="left"/>
      <w:pPr>
        <w:ind w:left="1160" w:hanging="480"/>
      </w:pPr>
      <w:rPr>
        <w:rFonts w:cs="Times New Roman"/>
      </w:rPr>
    </w:lvl>
    <w:lvl w:ilvl="2">
      <w:start w:val="1"/>
      <w:numFmt w:val="lowerRoman"/>
      <w:lvlText w:val="%3."/>
      <w:lvlJc w:val="right"/>
      <w:pPr>
        <w:ind w:left="1640" w:hanging="480"/>
      </w:pPr>
      <w:rPr>
        <w:rFonts w:cs="Times New Roman"/>
      </w:rPr>
    </w:lvl>
    <w:lvl w:ilvl="3">
      <w:start w:val="1"/>
      <w:numFmt w:val="decimal"/>
      <w:lvlText w:val="%4."/>
      <w:lvlJc w:val="left"/>
      <w:pPr>
        <w:ind w:left="2120" w:hanging="480"/>
      </w:pPr>
      <w:rPr>
        <w:rFonts w:cs="Times New Roman"/>
      </w:rPr>
    </w:lvl>
    <w:lvl w:ilvl="4">
      <w:start w:val="1"/>
      <w:numFmt w:val="lowerLetter"/>
      <w:lvlText w:val="%5)"/>
      <w:lvlJc w:val="left"/>
      <w:pPr>
        <w:ind w:left="2600" w:hanging="480"/>
      </w:pPr>
      <w:rPr>
        <w:rFonts w:cs="Times New Roman"/>
      </w:rPr>
    </w:lvl>
    <w:lvl w:ilvl="5">
      <w:start w:val="1"/>
      <w:numFmt w:val="lowerRoman"/>
      <w:lvlText w:val="%6."/>
      <w:lvlJc w:val="right"/>
      <w:pPr>
        <w:ind w:left="3080" w:hanging="480"/>
      </w:pPr>
      <w:rPr>
        <w:rFonts w:cs="Times New Roman"/>
      </w:rPr>
    </w:lvl>
    <w:lvl w:ilvl="6">
      <w:start w:val="1"/>
      <w:numFmt w:val="decimal"/>
      <w:lvlText w:val="%7."/>
      <w:lvlJc w:val="left"/>
      <w:pPr>
        <w:ind w:left="3560" w:hanging="480"/>
      </w:pPr>
      <w:rPr>
        <w:rFonts w:cs="Times New Roman"/>
      </w:rPr>
    </w:lvl>
    <w:lvl w:ilvl="7">
      <w:start w:val="1"/>
      <w:numFmt w:val="lowerLetter"/>
      <w:lvlText w:val="%8)"/>
      <w:lvlJc w:val="left"/>
      <w:pPr>
        <w:ind w:left="4040" w:hanging="480"/>
      </w:pPr>
      <w:rPr>
        <w:rFonts w:cs="Times New Roman"/>
      </w:rPr>
    </w:lvl>
    <w:lvl w:ilvl="8">
      <w:start w:val="1"/>
      <w:numFmt w:val="lowerRoman"/>
      <w:lvlText w:val="%9."/>
      <w:lvlJc w:val="right"/>
      <w:pPr>
        <w:ind w:left="4520"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6A71"/>
    <w:rsid w:val="00457259"/>
    <w:rsid w:val="00BE6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71"/>
    <w:pPr>
      <w:spacing w:before="120" w:after="120"/>
      <w:ind w:firstLineChars="200" w:firstLine="200"/>
      <w:jc w:val="both"/>
    </w:pPr>
    <w:rPr>
      <w:rFonts w:ascii="Times New Roman" w:eastAsia="宋体" w:hAnsi="Times New Roman" w:cs="Times New Roman"/>
      <w:iCs/>
      <w:color w:val="000000"/>
      <w:kern w:val="0"/>
      <w:szCs w:val="20"/>
    </w:rPr>
  </w:style>
  <w:style w:type="paragraph" w:styleId="1">
    <w:name w:val="heading 1"/>
    <w:basedOn w:val="a"/>
    <w:next w:val="a"/>
    <w:link w:val="1Char"/>
    <w:uiPriority w:val="9"/>
    <w:qFormat/>
    <w:rsid w:val="00BE6A71"/>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iPriority w:val="9"/>
    <w:unhideWhenUsed/>
    <w:qFormat/>
    <w:rsid w:val="00BE6A71"/>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E6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E6A71"/>
    <w:rPr>
      <w:sz w:val="18"/>
      <w:szCs w:val="18"/>
    </w:rPr>
  </w:style>
  <w:style w:type="paragraph" w:styleId="a4">
    <w:name w:val="footer"/>
    <w:basedOn w:val="a"/>
    <w:link w:val="Char0"/>
    <w:uiPriority w:val="99"/>
    <w:unhideWhenUsed/>
    <w:qFormat/>
    <w:rsid w:val="00BE6A7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E6A71"/>
    <w:rPr>
      <w:sz w:val="18"/>
      <w:szCs w:val="18"/>
    </w:rPr>
  </w:style>
  <w:style w:type="character" w:customStyle="1" w:styleId="1Char">
    <w:name w:val="标题 1 Char"/>
    <w:basedOn w:val="a0"/>
    <w:link w:val="1"/>
    <w:uiPriority w:val="9"/>
    <w:qFormat/>
    <w:rsid w:val="00BE6A71"/>
    <w:rPr>
      <w:rFonts w:ascii="Times New Roman" w:eastAsia="微软雅黑" w:hAnsi="Times New Roman" w:cs="Times New Roman"/>
      <w:b/>
      <w:bCs/>
      <w:iCs/>
      <w:color w:val="0F243E"/>
      <w:kern w:val="0"/>
      <w:sz w:val="32"/>
    </w:rPr>
  </w:style>
  <w:style w:type="character" w:customStyle="1" w:styleId="2Char">
    <w:name w:val="标题 2 Char"/>
    <w:basedOn w:val="a0"/>
    <w:link w:val="2"/>
    <w:uiPriority w:val="9"/>
    <w:qFormat/>
    <w:rsid w:val="00BE6A71"/>
    <w:rPr>
      <w:rFonts w:ascii="Times New Roman" w:eastAsia="微软雅黑" w:hAnsi="Times New Roman" w:cs="Times New Roman"/>
      <w:b/>
      <w:bCs/>
      <w:iCs/>
      <w:color w:val="000000"/>
      <w:kern w:val="0"/>
      <w:sz w:val="28"/>
    </w:rPr>
  </w:style>
  <w:style w:type="paragraph" w:styleId="a5">
    <w:name w:val="Normal (Web)"/>
    <w:basedOn w:val="a"/>
    <w:uiPriority w:val="99"/>
    <w:unhideWhenUsed/>
    <w:qFormat/>
    <w:rsid w:val="00BE6A71"/>
    <w:pPr>
      <w:spacing w:before="100" w:beforeAutospacing="1" w:after="100" w:afterAutospacing="1"/>
      <w:ind w:firstLineChars="0" w:firstLine="0"/>
    </w:pPr>
    <w:rPr>
      <w:rFonts w:ascii="宋体" w:hAnsi="宋体" w:cs="宋体"/>
      <w:iCs w:val="0"/>
      <w:color w:val="auto"/>
      <w:sz w:val="24"/>
      <w:szCs w:val="24"/>
    </w:rPr>
  </w:style>
  <w:style w:type="paragraph" w:styleId="a6">
    <w:name w:val="List Paragraph"/>
    <w:basedOn w:val="a"/>
    <w:link w:val="Char1"/>
    <w:uiPriority w:val="34"/>
    <w:qFormat/>
    <w:rsid w:val="00BE6A71"/>
    <w:pPr>
      <w:ind w:left="720"/>
      <w:contextualSpacing/>
    </w:pPr>
  </w:style>
  <w:style w:type="character" w:customStyle="1" w:styleId="Char1">
    <w:name w:val="列出段落 Char"/>
    <w:basedOn w:val="a0"/>
    <w:link w:val="a6"/>
    <w:uiPriority w:val="34"/>
    <w:qFormat/>
    <w:locked/>
    <w:rsid w:val="00BE6A71"/>
    <w:rPr>
      <w:rFonts w:ascii="Times New Roman" w:eastAsia="宋体" w:hAnsi="Times New Roman" w:cs="Times New Roman"/>
      <w:i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baike.baidu.com/item/%E7%BB%84%E7%BB%87%E7%BB%93%E6%9E%84/9704058"/>
  <Relationship Id="rId8" Type="http://schemas.openxmlformats.org/officeDocument/2006/relationships/hyperlink" TargetMode="External" Target="https://baike.baidu.com/item/%E8%81%8C%E4%BD%8D/1076527"/>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1750</Words>
  <Characters>9975</Characters>
  <Application>Microsoft Office Word</Application>
  <DocSecurity>0</DocSecurity>
  <Lines>83</Lines>
  <Paragraphs>23</Paragraphs>
  <ScaleCrop>false</ScaleCrop>
  <Company>Micorosoft</Company>
  <LinksUpToDate>false</LinksUpToDate>
  <CharactersWithSpaces>11702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2019-09-29T01:55:00Z</dcterms:created>
  <dc:creator>Micorosoft</dc:creator>
  <lastModifiedBy>Micorosoft</lastModifiedBy>
  <dcterms:modified xsi:type="dcterms:W3CDTF">2019-09-29T01:56:00Z</dcterms:modified>
  <revision>2</revision>
</coreProperties>
</file>